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BB9" w:rsidRDefault="00DA0BB9">
      <w:pPr>
        <w:ind w:firstLineChars="0" w:firstLine="0"/>
        <w:rPr>
          <w:rFonts w:ascii="宋体" w:eastAsia="宋体" w:hAnsi="宋体"/>
          <w:color w:val="C00000"/>
        </w:rPr>
      </w:pPr>
    </w:p>
    <w:p w:rsidR="00DA0BB9" w:rsidRDefault="00DA0BB9">
      <w:pPr>
        <w:ind w:firstLineChars="0" w:firstLine="0"/>
        <w:rPr>
          <w:rFonts w:ascii="宋体" w:eastAsia="宋体" w:hAnsi="宋体"/>
          <w:b/>
          <w:szCs w:val="30"/>
        </w:rPr>
      </w:pPr>
    </w:p>
    <w:p w:rsidR="00DA0BB9" w:rsidRDefault="00DA0BB9">
      <w:pPr>
        <w:ind w:firstLineChars="0" w:firstLine="0"/>
        <w:rPr>
          <w:rFonts w:ascii="宋体" w:eastAsia="宋体" w:hAnsi="宋体"/>
          <w:color w:val="C00000"/>
        </w:rPr>
      </w:pPr>
    </w:p>
    <w:p w:rsidR="00DA0BB9" w:rsidRDefault="00DA0BB9">
      <w:pPr>
        <w:ind w:firstLineChars="0" w:firstLine="0"/>
        <w:rPr>
          <w:rFonts w:ascii="宋体" w:eastAsia="宋体" w:hAnsi="宋体"/>
          <w:szCs w:val="24"/>
        </w:rPr>
      </w:pPr>
    </w:p>
    <w:p w:rsidR="00B653DE" w:rsidRDefault="00B653DE" w:rsidP="00B653DE">
      <w:pPr>
        <w:ind w:firstLineChars="0" w:firstLine="0"/>
        <w:jc w:val="center"/>
        <w:rPr>
          <w:rFonts w:ascii="宋体" w:eastAsia="宋体" w:hAnsi="宋体"/>
          <w:b/>
          <w:sz w:val="52"/>
          <w:szCs w:val="52"/>
        </w:rPr>
      </w:pPr>
      <w:bookmarkStart w:id="0" w:name="_Toc380651744"/>
      <w:bookmarkStart w:id="1" w:name="_Toc380650373"/>
      <w:r>
        <w:rPr>
          <w:rFonts w:ascii="宋体" w:eastAsia="宋体" w:hAnsi="宋体" w:hint="eastAsia"/>
          <w:b/>
          <w:sz w:val="52"/>
          <w:szCs w:val="52"/>
        </w:rPr>
        <w:t>第五次全国资本市场服务业</w:t>
      </w:r>
    </w:p>
    <w:p w:rsidR="00B653DE" w:rsidRDefault="00B653DE" w:rsidP="00B653DE">
      <w:pPr>
        <w:ind w:firstLineChars="0" w:firstLine="0"/>
        <w:jc w:val="center"/>
        <w:rPr>
          <w:rFonts w:ascii="宋体" w:eastAsia="宋体" w:hAnsi="宋体"/>
          <w:b/>
          <w:sz w:val="52"/>
          <w:szCs w:val="52"/>
        </w:rPr>
      </w:pPr>
      <w:r>
        <w:rPr>
          <w:rFonts w:ascii="宋体" w:eastAsia="宋体" w:hAnsi="宋体" w:hint="eastAsia"/>
          <w:b/>
          <w:sz w:val="52"/>
          <w:szCs w:val="52"/>
        </w:rPr>
        <w:t>经济普查系统使用</w:t>
      </w:r>
      <w:r>
        <w:rPr>
          <w:rFonts w:ascii="宋体" w:eastAsia="宋体" w:hAnsi="宋体"/>
          <w:b/>
          <w:sz w:val="52"/>
          <w:szCs w:val="52"/>
        </w:rPr>
        <w:t>手册</w:t>
      </w:r>
    </w:p>
    <w:p w:rsidR="00B653DE" w:rsidRDefault="00B653DE" w:rsidP="00B653DE">
      <w:pPr>
        <w:ind w:firstLineChars="0" w:firstLine="0"/>
        <w:jc w:val="center"/>
        <w:rPr>
          <w:rFonts w:ascii="宋体" w:eastAsia="宋体" w:hAnsi="宋体"/>
          <w:b/>
          <w:sz w:val="52"/>
          <w:szCs w:val="52"/>
        </w:rPr>
      </w:pPr>
    </w:p>
    <w:p w:rsidR="00B653DE" w:rsidRDefault="00B653DE" w:rsidP="003F7DDD">
      <w:pPr>
        <w:ind w:firstLineChars="0" w:firstLine="0"/>
        <w:jc w:val="center"/>
        <w:rPr>
          <w:rFonts w:ascii="宋体" w:eastAsia="宋体" w:hAnsi="宋体"/>
          <w:b/>
          <w:sz w:val="52"/>
          <w:szCs w:val="52"/>
        </w:rPr>
      </w:pPr>
    </w:p>
    <w:p w:rsidR="00DA0BB9" w:rsidRDefault="00DA0BB9">
      <w:pPr>
        <w:ind w:firstLineChars="0" w:firstLine="0"/>
        <w:rPr>
          <w:rFonts w:ascii="宋体" w:eastAsia="宋体" w:hAnsi="宋体"/>
          <w:b/>
          <w:szCs w:val="30"/>
        </w:rPr>
      </w:pPr>
    </w:p>
    <w:p w:rsidR="00DA0BB9" w:rsidRDefault="00DA0BB9">
      <w:pPr>
        <w:ind w:firstLineChars="0" w:firstLine="0"/>
        <w:rPr>
          <w:rFonts w:ascii="宋体" w:eastAsia="宋体" w:hAnsi="宋体"/>
          <w:color w:val="C00000"/>
        </w:rPr>
      </w:pPr>
    </w:p>
    <w:p w:rsidR="00DA0BB9" w:rsidRDefault="00DA0BB9">
      <w:pPr>
        <w:ind w:firstLineChars="0" w:firstLine="0"/>
        <w:rPr>
          <w:rFonts w:ascii="宋体" w:eastAsia="宋体" w:hAnsi="宋体"/>
          <w:b/>
          <w:szCs w:val="30"/>
        </w:rPr>
      </w:pPr>
    </w:p>
    <w:p w:rsidR="00DA0BB9" w:rsidRDefault="00DA0BB9">
      <w:pPr>
        <w:ind w:firstLineChars="0" w:firstLine="0"/>
        <w:rPr>
          <w:rFonts w:ascii="宋体" w:eastAsia="宋体" w:hAnsi="宋体"/>
          <w:b/>
          <w:szCs w:val="30"/>
        </w:rPr>
      </w:pPr>
    </w:p>
    <w:bookmarkEnd w:id="0"/>
    <w:bookmarkEnd w:id="1"/>
    <w:p w:rsidR="00DA0BB9" w:rsidRDefault="00DA0BB9">
      <w:pPr>
        <w:ind w:firstLineChars="0" w:firstLine="0"/>
        <w:rPr>
          <w:rFonts w:ascii="宋体" w:eastAsia="宋体" w:hAnsi="宋体"/>
          <w:b/>
          <w:sz w:val="52"/>
          <w:szCs w:val="52"/>
        </w:rPr>
      </w:pPr>
    </w:p>
    <w:p w:rsidR="00DA0BB9" w:rsidRPr="00B653DE" w:rsidRDefault="00B653DE" w:rsidP="00B653DE">
      <w:pPr>
        <w:ind w:firstLineChars="0" w:firstLine="0"/>
        <w:jc w:val="center"/>
        <w:rPr>
          <w:rFonts w:ascii="宋体" w:eastAsia="宋体" w:hAnsi="宋体"/>
          <w:bCs/>
          <w:sz w:val="32"/>
          <w:szCs w:val="20"/>
        </w:rPr>
      </w:pPr>
      <w:r w:rsidRPr="00B653DE">
        <w:rPr>
          <w:rFonts w:ascii="宋体" w:eastAsia="宋体" w:hAnsi="宋体" w:hint="eastAsia"/>
          <w:bCs/>
          <w:sz w:val="32"/>
          <w:szCs w:val="20"/>
        </w:rPr>
        <w:t>第五次全国资本市场服务业普查领导小组办公室</w:t>
      </w:r>
    </w:p>
    <w:p w:rsidR="00B653DE" w:rsidRPr="00B653DE" w:rsidRDefault="00B653DE" w:rsidP="00B653DE">
      <w:pPr>
        <w:ind w:firstLineChars="0" w:firstLine="0"/>
        <w:jc w:val="center"/>
        <w:rPr>
          <w:rFonts w:ascii="宋体" w:eastAsia="宋体" w:hAnsi="宋体"/>
          <w:bCs/>
          <w:sz w:val="32"/>
          <w:szCs w:val="20"/>
        </w:rPr>
      </w:pPr>
      <w:r w:rsidRPr="00B653DE">
        <w:rPr>
          <w:rFonts w:ascii="宋体" w:eastAsia="宋体" w:hAnsi="宋体" w:hint="eastAsia"/>
          <w:bCs/>
          <w:sz w:val="32"/>
          <w:szCs w:val="20"/>
        </w:rPr>
        <w:t>市场</w:t>
      </w:r>
      <w:proofErr w:type="gramStart"/>
      <w:r w:rsidRPr="00B653DE">
        <w:rPr>
          <w:rFonts w:ascii="宋体" w:eastAsia="宋体" w:hAnsi="宋体" w:hint="eastAsia"/>
          <w:bCs/>
          <w:sz w:val="32"/>
          <w:szCs w:val="20"/>
        </w:rPr>
        <w:t>一</w:t>
      </w:r>
      <w:proofErr w:type="gramEnd"/>
      <w:r w:rsidRPr="00B653DE">
        <w:rPr>
          <w:rFonts w:ascii="宋体" w:eastAsia="宋体" w:hAnsi="宋体" w:hint="eastAsia"/>
          <w:bCs/>
          <w:sz w:val="32"/>
          <w:szCs w:val="20"/>
        </w:rPr>
        <w:t>司</w:t>
      </w:r>
    </w:p>
    <w:p w:rsidR="00B653DE" w:rsidRPr="00B653DE" w:rsidRDefault="00B653DE" w:rsidP="00B653DE">
      <w:pPr>
        <w:ind w:firstLineChars="0" w:firstLine="0"/>
        <w:jc w:val="center"/>
        <w:rPr>
          <w:rFonts w:ascii="宋体" w:eastAsia="宋体" w:hAnsi="宋体" w:hint="eastAsia"/>
          <w:bCs/>
          <w:sz w:val="32"/>
          <w:szCs w:val="20"/>
        </w:rPr>
      </w:pPr>
      <w:r w:rsidRPr="00B653DE">
        <w:rPr>
          <w:rFonts w:ascii="宋体" w:eastAsia="宋体" w:hAnsi="宋体" w:hint="eastAsia"/>
          <w:bCs/>
          <w:sz w:val="32"/>
          <w:szCs w:val="20"/>
        </w:rPr>
        <w:t>中证数</w:t>
      </w:r>
      <w:bookmarkStart w:id="2" w:name="_GoBack"/>
      <w:bookmarkEnd w:id="2"/>
      <w:r w:rsidRPr="00B653DE">
        <w:rPr>
          <w:rFonts w:ascii="宋体" w:eastAsia="宋体" w:hAnsi="宋体" w:hint="eastAsia"/>
          <w:bCs/>
          <w:sz w:val="32"/>
          <w:szCs w:val="20"/>
        </w:rPr>
        <w:t>据</w:t>
      </w:r>
    </w:p>
    <w:p w:rsidR="00DA0BB9" w:rsidRDefault="005B2DFF" w:rsidP="00B653DE">
      <w:pPr>
        <w:widowControl/>
        <w:ind w:firstLineChars="0" w:firstLine="0"/>
        <w:jc w:val="center"/>
        <w:rPr>
          <w:rFonts w:ascii="宋体" w:eastAsia="宋体" w:hAnsi="宋体"/>
          <w:b/>
          <w:sz w:val="32"/>
          <w:szCs w:val="20"/>
        </w:rPr>
      </w:pPr>
      <w:r w:rsidRPr="00B653DE">
        <w:rPr>
          <w:rFonts w:ascii="宋体" w:eastAsia="宋体" w:hAnsi="宋体" w:hint="eastAsia"/>
          <w:bCs/>
          <w:sz w:val="32"/>
          <w:szCs w:val="20"/>
        </w:rPr>
        <w:t>20</w:t>
      </w:r>
      <w:r w:rsidR="003F7DDD" w:rsidRPr="00B653DE">
        <w:rPr>
          <w:rFonts w:ascii="宋体" w:eastAsia="宋体" w:hAnsi="宋体"/>
          <w:bCs/>
          <w:sz w:val="32"/>
          <w:szCs w:val="20"/>
        </w:rPr>
        <w:t>24</w:t>
      </w:r>
      <w:r w:rsidRPr="00B653DE">
        <w:rPr>
          <w:rFonts w:ascii="宋体" w:eastAsia="宋体" w:hAnsi="宋体" w:hint="eastAsia"/>
          <w:bCs/>
          <w:sz w:val="32"/>
          <w:szCs w:val="20"/>
        </w:rPr>
        <w:t>年</w:t>
      </w:r>
      <w:r w:rsidR="003F7DDD" w:rsidRPr="00B653DE">
        <w:rPr>
          <w:rFonts w:ascii="宋体" w:eastAsia="宋体" w:hAnsi="宋体" w:hint="eastAsia"/>
          <w:bCs/>
          <w:sz w:val="32"/>
          <w:szCs w:val="20"/>
        </w:rPr>
        <w:t>3</w:t>
      </w:r>
      <w:r w:rsidRPr="00B653DE">
        <w:rPr>
          <w:rFonts w:ascii="宋体" w:eastAsia="宋体" w:hAnsi="宋体" w:hint="eastAsia"/>
          <w:bCs/>
          <w:sz w:val="32"/>
          <w:szCs w:val="20"/>
        </w:rPr>
        <w:t>月</w:t>
      </w:r>
    </w:p>
    <w:p w:rsidR="00DA0BB9" w:rsidRDefault="00DA0BB9">
      <w:pPr>
        <w:widowControl/>
        <w:ind w:firstLineChars="0" w:firstLine="0"/>
        <w:rPr>
          <w:rFonts w:ascii="宋体" w:eastAsia="宋体" w:hAnsi="宋体"/>
          <w:b/>
          <w:sz w:val="32"/>
          <w:szCs w:val="20"/>
        </w:rPr>
      </w:pPr>
    </w:p>
    <w:p w:rsidR="00DA0BB9" w:rsidRDefault="00DA0BB9">
      <w:pPr>
        <w:widowControl/>
        <w:ind w:firstLineChars="0" w:firstLine="0"/>
        <w:jc w:val="center"/>
        <w:rPr>
          <w:rFonts w:ascii="宋体" w:eastAsia="宋体" w:hAnsi="宋体"/>
        </w:rPr>
        <w:sectPr w:rsidR="00DA0BB9">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pgBorders w:display="firstPage" w:offsetFrom="page">
            <w:top w:val="single" w:sz="12" w:space="24" w:color="auto"/>
            <w:left w:val="single" w:sz="12" w:space="24" w:color="auto"/>
            <w:bottom w:val="single" w:sz="12" w:space="24" w:color="auto"/>
            <w:right w:val="single" w:sz="12" w:space="24" w:color="auto"/>
          </w:pgBorders>
          <w:pgNumType w:start="1"/>
          <w:cols w:space="425"/>
          <w:docGrid w:type="lines" w:linePitch="312"/>
        </w:sectPr>
      </w:pPr>
    </w:p>
    <w:p w:rsidR="00DA0BB9" w:rsidRDefault="005B2DFF">
      <w:pPr>
        <w:pStyle w:val="TOC3"/>
        <w:widowControl/>
        <w:tabs>
          <w:tab w:val="left" w:pos="1200"/>
          <w:tab w:val="right" w:leader="dot" w:pos="8296"/>
        </w:tabs>
        <w:jc w:val="center"/>
        <w:rPr>
          <w:bCs/>
          <w:szCs w:val="24"/>
        </w:rPr>
      </w:pPr>
      <w:r>
        <w:rPr>
          <w:rFonts w:hint="eastAsia"/>
          <w:b/>
          <w:szCs w:val="24"/>
        </w:rPr>
        <w:lastRenderedPageBreak/>
        <w:t>目录</w:t>
      </w:r>
      <w:r>
        <w:rPr>
          <w:bCs/>
          <w:szCs w:val="24"/>
        </w:rPr>
        <w:fldChar w:fldCharType="begin"/>
      </w:r>
      <w:r>
        <w:rPr>
          <w:bCs/>
          <w:szCs w:val="24"/>
        </w:rPr>
        <w:instrText xml:space="preserve"> TOC \o "1-3" \h \z \u </w:instrText>
      </w:r>
      <w:r>
        <w:rPr>
          <w:bCs/>
          <w:szCs w:val="24"/>
        </w:rPr>
        <w:fldChar w:fldCharType="separate"/>
      </w:r>
    </w:p>
    <w:p w:rsidR="00DA0BB9" w:rsidRDefault="0019174D">
      <w:pPr>
        <w:pStyle w:val="TOC1"/>
        <w:tabs>
          <w:tab w:val="right" w:leader="dot" w:pos="8306"/>
        </w:tabs>
      </w:pPr>
      <w:hyperlink w:anchor="_Toc19058" w:history="1">
        <w:r w:rsidR="005B2DFF">
          <w:t xml:space="preserve">1. </w:t>
        </w:r>
        <w:r w:rsidR="005B2DFF">
          <w:rPr>
            <w:rFonts w:hint="eastAsia"/>
          </w:rPr>
          <w:t>系统环境</w:t>
        </w:r>
        <w:r w:rsidR="005B2DFF">
          <w:tab/>
        </w:r>
        <w:fldSimple w:instr=" PAGEREF _Toc19058 ">
          <w:r w:rsidR="005B2DFF">
            <w:t>1</w:t>
          </w:r>
        </w:fldSimple>
      </w:hyperlink>
    </w:p>
    <w:p w:rsidR="00DA0BB9" w:rsidRDefault="0019174D">
      <w:pPr>
        <w:pStyle w:val="TOC1"/>
        <w:tabs>
          <w:tab w:val="right" w:leader="dot" w:pos="8306"/>
        </w:tabs>
      </w:pPr>
      <w:hyperlink w:anchor="_Toc3700" w:history="1">
        <w:r w:rsidR="005B2DFF">
          <w:t xml:space="preserve">2. </w:t>
        </w:r>
        <w:r w:rsidR="005B2DFF">
          <w:rPr>
            <w:rFonts w:hint="eastAsia"/>
          </w:rPr>
          <w:t>系统登录</w:t>
        </w:r>
        <w:r w:rsidR="005B2DFF">
          <w:tab/>
        </w:r>
        <w:fldSimple w:instr=" PAGEREF _Toc3700 ">
          <w:r w:rsidR="005B2DFF">
            <w:t>1</w:t>
          </w:r>
        </w:fldSimple>
      </w:hyperlink>
    </w:p>
    <w:p w:rsidR="00DA0BB9" w:rsidRDefault="0019174D">
      <w:pPr>
        <w:pStyle w:val="TOC2"/>
        <w:tabs>
          <w:tab w:val="right" w:leader="dot" w:pos="8306"/>
        </w:tabs>
      </w:pPr>
      <w:hyperlink w:anchor="_Toc12258" w:history="1">
        <w:r w:rsidR="005B2DFF">
          <w:rPr>
            <w:rFonts w:hint="eastAsia"/>
          </w:rPr>
          <w:t xml:space="preserve">2.1. </w:t>
        </w:r>
        <w:r w:rsidR="005B2DFF">
          <w:rPr>
            <w:rFonts w:hint="eastAsia"/>
          </w:rPr>
          <w:t>登录系统</w:t>
        </w:r>
        <w:r w:rsidR="005B2DFF">
          <w:tab/>
        </w:r>
        <w:fldSimple w:instr=" PAGEREF _Toc12258 ">
          <w:r w:rsidR="005B2DFF">
            <w:t>1</w:t>
          </w:r>
        </w:fldSimple>
      </w:hyperlink>
    </w:p>
    <w:p w:rsidR="00DA0BB9" w:rsidRDefault="0019174D">
      <w:pPr>
        <w:pStyle w:val="TOC2"/>
        <w:tabs>
          <w:tab w:val="right" w:leader="dot" w:pos="8306"/>
        </w:tabs>
      </w:pPr>
      <w:hyperlink w:anchor="_Toc5930" w:history="1">
        <w:r w:rsidR="005B2DFF">
          <w:rPr>
            <w:rFonts w:hint="eastAsia"/>
          </w:rPr>
          <w:t xml:space="preserve">2.2. </w:t>
        </w:r>
        <w:r w:rsidR="005B2DFF">
          <w:rPr>
            <w:rFonts w:hint="eastAsia"/>
          </w:rPr>
          <w:t>首页展示</w:t>
        </w:r>
        <w:r w:rsidR="005B2DFF">
          <w:tab/>
        </w:r>
        <w:fldSimple w:instr=" PAGEREF _Toc5930 ">
          <w:r w:rsidR="005B2DFF">
            <w:t>2</w:t>
          </w:r>
        </w:fldSimple>
      </w:hyperlink>
    </w:p>
    <w:p w:rsidR="00DA0BB9" w:rsidRDefault="0019174D">
      <w:pPr>
        <w:pStyle w:val="TOC2"/>
        <w:tabs>
          <w:tab w:val="right" w:leader="dot" w:pos="8306"/>
        </w:tabs>
      </w:pPr>
      <w:hyperlink w:anchor="_Toc711" w:history="1">
        <w:r w:rsidR="005B2DFF">
          <w:rPr>
            <w:rFonts w:hint="eastAsia"/>
          </w:rPr>
          <w:t xml:space="preserve">2.3. </w:t>
        </w:r>
        <w:r w:rsidR="005B2DFF">
          <w:rPr>
            <w:rFonts w:hint="eastAsia"/>
          </w:rPr>
          <w:t>密码修改</w:t>
        </w:r>
        <w:r w:rsidR="005B2DFF">
          <w:tab/>
        </w:r>
        <w:fldSimple w:instr=" PAGEREF _Toc711 ">
          <w:r w:rsidR="005B2DFF">
            <w:t>3</w:t>
          </w:r>
        </w:fldSimple>
      </w:hyperlink>
    </w:p>
    <w:p w:rsidR="00DA0BB9" w:rsidRDefault="0019174D">
      <w:pPr>
        <w:pStyle w:val="TOC1"/>
        <w:tabs>
          <w:tab w:val="right" w:leader="dot" w:pos="8306"/>
        </w:tabs>
      </w:pPr>
      <w:hyperlink w:anchor="_Toc3838" w:history="1">
        <w:r w:rsidR="005B2DFF">
          <w:t xml:space="preserve">3. </w:t>
        </w:r>
        <w:r w:rsidR="005B2DFF">
          <w:rPr>
            <w:rFonts w:hint="eastAsia"/>
          </w:rPr>
          <w:t>普查表</w:t>
        </w:r>
        <w:r w:rsidR="005B2DFF">
          <w:tab/>
        </w:r>
        <w:fldSimple w:instr=" PAGEREF _Toc3838 ">
          <w:r w:rsidR="005B2DFF">
            <w:t>4</w:t>
          </w:r>
        </w:fldSimple>
      </w:hyperlink>
    </w:p>
    <w:p w:rsidR="00DA0BB9" w:rsidRDefault="0019174D">
      <w:pPr>
        <w:pStyle w:val="TOC2"/>
        <w:tabs>
          <w:tab w:val="right" w:leader="dot" w:pos="8306"/>
        </w:tabs>
      </w:pPr>
      <w:hyperlink w:anchor="_Toc8930" w:history="1">
        <w:r w:rsidR="005B2DFF">
          <w:rPr>
            <w:rFonts w:hint="eastAsia"/>
          </w:rPr>
          <w:t xml:space="preserve">3.1. </w:t>
        </w:r>
        <w:r w:rsidR="005B2DFF">
          <w:rPr>
            <w:rFonts w:hint="eastAsia"/>
          </w:rPr>
          <w:t>功能按钮</w:t>
        </w:r>
        <w:r w:rsidR="005B2DFF">
          <w:tab/>
        </w:r>
        <w:fldSimple w:instr=" PAGEREF _Toc8930 ">
          <w:r w:rsidR="005B2DFF">
            <w:t>5</w:t>
          </w:r>
        </w:fldSimple>
      </w:hyperlink>
    </w:p>
    <w:p w:rsidR="00DA0BB9" w:rsidRDefault="0019174D">
      <w:pPr>
        <w:pStyle w:val="TOC2"/>
        <w:tabs>
          <w:tab w:val="right" w:leader="dot" w:pos="8306"/>
        </w:tabs>
      </w:pPr>
      <w:hyperlink w:anchor="_Toc3215" w:history="1">
        <w:r w:rsidR="005B2DFF">
          <w:rPr>
            <w:rFonts w:hint="eastAsia"/>
          </w:rPr>
          <w:t xml:space="preserve">3.2. </w:t>
        </w:r>
        <w:r w:rsidR="005B2DFF">
          <w:rPr>
            <w:rFonts w:hint="eastAsia"/>
          </w:rPr>
          <w:t>数据填报</w:t>
        </w:r>
        <w:r w:rsidR="005B2DFF">
          <w:tab/>
        </w:r>
        <w:fldSimple w:instr=" PAGEREF _Toc3215 ">
          <w:r w:rsidR="005B2DFF">
            <w:t>8</w:t>
          </w:r>
        </w:fldSimple>
      </w:hyperlink>
    </w:p>
    <w:p w:rsidR="00DA0BB9" w:rsidRDefault="0019174D">
      <w:pPr>
        <w:pStyle w:val="TOC3"/>
        <w:tabs>
          <w:tab w:val="right" w:leader="dot" w:pos="8306"/>
        </w:tabs>
      </w:pPr>
      <w:hyperlink w:anchor="_Toc12967" w:history="1">
        <w:r w:rsidR="005B2DFF">
          <w:t xml:space="preserve">3.2.1. </w:t>
        </w:r>
        <w:r w:rsidR="005B2DFF">
          <w:rPr>
            <w:rFonts w:hint="eastAsia"/>
          </w:rPr>
          <w:t>在线填报</w:t>
        </w:r>
        <w:r w:rsidR="005B2DFF">
          <w:tab/>
        </w:r>
        <w:fldSimple w:instr=" PAGEREF _Toc12967 ">
          <w:r w:rsidR="005B2DFF">
            <w:t>8</w:t>
          </w:r>
        </w:fldSimple>
      </w:hyperlink>
    </w:p>
    <w:p w:rsidR="00DA0BB9" w:rsidRDefault="0019174D">
      <w:pPr>
        <w:pStyle w:val="TOC3"/>
        <w:tabs>
          <w:tab w:val="right" w:leader="dot" w:pos="8306"/>
        </w:tabs>
      </w:pPr>
      <w:hyperlink w:anchor="_Toc23924" w:history="1">
        <w:r w:rsidR="005B2DFF">
          <w:t xml:space="preserve">3.2.2. </w:t>
        </w:r>
        <w:r w:rsidR="005B2DFF">
          <w:rPr>
            <w:rFonts w:hint="eastAsia"/>
          </w:rPr>
          <w:t>导入填报</w:t>
        </w:r>
        <w:r w:rsidR="005B2DFF">
          <w:tab/>
        </w:r>
        <w:fldSimple w:instr=" PAGEREF _Toc23924 ">
          <w:r w:rsidR="005B2DFF">
            <w:t>9</w:t>
          </w:r>
        </w:fldSimple>
      </w:hyperlink>
    </w:p>
    <w:p w:rsidR="00DA0BB9" w:rsidRDefault="0019174D">
      <w:pPr>
        <w:pStyle w:val="TOC3"/>
        <w:tabs>
          <w:tab w:val="right" w:leader="dot" w:pos="8306"/>
        </w:tabs>
      </w:pPr>
      <w:hyperlink w:anchor="_Toc29314" w:history="1">
        <w:r w:rsidR="005B2DFF">
          <w:t xml:space="preserve">3.2.3. </w:t>
        </w:r>
        <w:r w:rsidR="005B2DFF">
          <w:rPr>
            <w:rFonts w:hint="eastAsia"/>
          </w:rPr>
          <w:t>退回重报</w:t>
        </w:r>
        <w:r w:rsidR="005B2DFF">
          <w:tab/>
        </w:r>
        <w:fldSimple w:instr=" PAGEREF _Toc29314 ">
          <w:r w:rsidR="005B2DFF">
            <w:t>12</w:t>
          </w:r>
        </w:fldSimple>
      </w:hyperlink>
    </w:p>
    <w:p w:rsidR="00DA0BB9" w:rsidRDefault="0019174D">
      <w:pPr>
        <w:pStyle w:val="TOC2"/>
        <w:tabs>
          <w:tab w:val="right" w:leader="dot" w:pos="8306"/>
        </w:tabs>
      </w:pPr>
      <w:hyperlink w:anchor="_Toc27877" w:history="1">
        <w:r w:rsidR="005B2DFF">
          <w:rPr>
            <w:rFonts w:hint="eastAsia"/>
          </w:rPr>
          <w:t xml:space="preserve">3.3. </w:t>
        </w:r>
        <w:r w:rsidR="005B2DFF">
          <w:rPr>
            <w:rFonts w:hint="eastAsia"/>
          </w:rPr>
          <w:t>提示信息栏</w:t>
        </w:r>
        <w:r w:rsidR="005B2DFF">
          <w:tab/>
        </w:r>
        <w:fldSimple w:instr=" PAGEREF _Toc27877 ">
          <w:r w:rsidR="005B2DFF">
            <w:t>12</w:t>
          </w:r>
        </w:fldSimple>
      </w:hyperlink>
    </w:p>
    <w:p w:rsidR="00DA0BB9" w:rsidRDefault="0019174D">
      <w:pPr>
        <w:pStyle w:val="TOC1"/>
        <w:tabs>
          <w:tab w:val="right" w:leader="dot" w:pos="8306"/>
        </w:tabs>
      </w:pPr>
      <w:hyperlink w:anchor="_Toc9024" w:history="1">
        <w:r w:rsidR="005B2DFF">
          <w:t xml:space="preserve">4. </w:t>
        </w:r>
        <w:r w:rsidR="005B2DFF">
          <w:rPr>
            <w:rFonts w:hint="eastAsia"/>
          </w:rPr>
          <w:t>注意事项</w:t>
        </w:r>
        <w:r w:rsidR="005B2DFF">
          <w:tab/>
        </w:r>
        <w:fldSimple w:instr=" PAGEREF _Toc9024 ">
          <w:r w:rsidR="005B2DFF">
            <w:t>14</w:t>
          </w:r>
        </w:fldSimple>
      </w:hyperlink>
    </w:p>
    <w:p w:rsidR="00DA0BB9" w:rsidRDefault="0019174D">
      <w:pPr>
        <w:pStyle w:val="TOC1"/>
        <w:tabs>
          <w:tab w:val="right" w:leader="dot" w:pos="8306"/>
        </w:tabs>
      </w:pPr>
      <w:hyperlink w:anchor="_Toc22805" w:history="1">
        <w:r w:rsidR="005B2DFF">
          <w:t xml:space="preserve">5. </w:t>
        </w:r>
        <w:r w:rsidR="005B2DFF">
          <w:rPr>
            <w:rFonts w:hint="eastAsia"/>
          </w:rPr>
          <w:t>附件一：经济普查报表权限分配</w:t>
        </w:r>
        <w:r w:rsidR="005B2DFF">
          <w:tab/>
        </w:r>
        <w:fldSimple w:instr=" PAGEREF _Toc22805 ">
          <w:r w:rsidR="005B2DFF">
            <w:t>15</w:t>
          </w:r>
        </w:fldSimple>
      </w:hyperlink>
    </w:p>
    <w:p w:rsidR="00DA0BB9" w:rsidRDefault="0019174D">
      <w:pPr>
        <w:pStyle w:val="TOC1"/>
        <w:tabs>
          <w:tab w:val="right" w:leader="dot" w:pos="8306"/>
        </w:tabs>
      </w:pPr>
      <w:hyperlink w:anchor="_Toc4247" w:history="1">
        <w:r w:rsidR="005B2DFF">
          <w:t xml:space="preserve">6. </w:t>
        </w:r>
        <w:r w:rsidR="005B2DFF">
          <w:rPr>
            <w:rFonts w:hint="eastAsia"/>
          </w:rPr>
          <w:t>附件二：经济普查报表必填和非必填项</w:t>
        </w:r>
        <w:r w:rsidR="005B2DFF">
          <w:tab/>
        </w:r>
        <w:fldSimple w:instr=" PAGEREF _Toc4247 ">
          <w:r w:rsidR="005B2DFF">
            <w:t>16</w:t>
          </w:r>
        </w:fldSimple>
      </w:hyperlink>
    </w:p>
    <w:p w:rsidR="00DA0BB9" w:rsidRDefault="0019174D">
      <w:pPr>
        <w:pStyle w:val="TOC1"/>
        <w:tabs>
          <w:tab w:val="right" w:leader="dot" w:pos="8306"/>
        </w:tabs>
      </w:pPr>
      <w:hyperlink w:anchor="_Toc29696" w:history="1">
        <w:r w:rsidR="005B2DFF">
          <w:t xml:space="preserve">7. </w:t>
        </w:r>
        <w:r w:rsidR="005B2DFF">
          <w:rPr>
            <w:rFonts w:hint="eastAsia"/>
          </w:rPr>
          <w:t>附件三：经济普查报表勾稽关系审核公式</w:t>
        </w:r>
        <w:r w:rsidR="005B2DFF">
          <w:tab/>
        </w:r>
        <w:fldSimple w:instr=" PAGEREF _Toc29696 ">
          <w:r w:rsidR="005B2DFF">
            <w:t>18</w:t>
          </w:r>
        </w:fldSimple>
      </w:hyperlink>
    </w:p>
    <w:p w:rsidR="00DA0BB9" w:rsidRDefault="005B2DFF">
      <w:pPr>
        <w:widowControl/>
        <w:tabs>
          <w:tab w:val="left" w:pos="1200"/>
          <w:tab w:val="right" w:leader="dot" w:pos="8296"/>
        </w:tabs>
        <w:ind w:firstLineChars="0" w:firstLine="0"/>
        <w:jc w:val="center"/>
        <w:sectPr w:rsidR="00DA0BB9">
          <w:footerReference w:type="default" r:id="rId15"/>
          <w:pgSz w:w="11906" w:h="16838"/>
          <w:pgMar w:top="1440" w:right="1800" w:bottom="1440" w:left="1800" w:header="851" w:footer="992" w:gutter="0"/>
          <w:cols w:space="425"/>
          <w:docGrid w:type="lines" w:linePitch="312"/>
        </w:sectPr>
      </w:pPr>
      <w:r>
        <w:rPr>
          <w:bCs/>
          <w:szCs w:val="24"/>
        </w:rPr>
        <w:fldChar w:fldCharType="end"/>
      </w:r>
    </w:p>
    <w:p w:rsidR="00DA0BB9" w:rsidRDefault="005B2DFF">
      <w:pPr>
        <w:pStyle w:val="1"/>
      </w:pPr>
      <w:bookmarkStart w:id="3" w:name="_Toc7588"/>
      <w:bookmarkStart w:id="4" w:name="_Toc19058"/>
      <w:bookmarkStart w:id="5" w:name="_Toc484462268"/>
      <w:r>
        <w:rPr>
          <w:rFonts w:hint="eastAsia"/>
        </w:rPr>
        <w:lastRenderedPageBreak/>
        <w:t>系统</w:t>
      </w:r>
      <w:bookmarkStart w:id="6" w:name="_Toc210186798"/>
      <w:bookmarkStart w:id="7" w:name="_Toc222212106"/>
      <w:bookmarkStart w:id="8" w:name="_Toc444608468"/>
      <w:bookmarkStart w:id="9" w:name="_Toc450121583"/>
      <w:bookmarkStart w:id="10" w:name="_Toc465775119"/>
      <w:bookmarkStart w:id="11" w:name="_Toc445129708"/>
      <w:bookmarkStart w:id="12" w:name="_Toc465695254"/>
      <w:bookmarkStart w:id="13" w:name="_Toc478641023"/>
      <w:bookmarkStart w:id="14" w:name="_Toc465756103"/>
      <w:bookmarkStart w:id="15" w:name="_Toc216324931"/>
      <w:bookmarkStart w:id="16" w:name="_Toc454358370"/>
      <w:bookmarkStart w:id="17" w:name="_Toc478641059"/>
      <w:bookmarkStart w:id="18" w:name="_Toc217143836"/>
      <w:bookmarkStart w:id="19" w:name="_Toc216324887"/>
      <w:bookmarkStart w:id="20" w:name="_Toc210186542"/>
      <w:bookmarkStart w:id="21" w:name="_Toc465772331"/>
      <w:bookmarkStart w:id="22" w:name="_Toc298771310"/>
      <w:bookmarkStart w:id="23" w:name="_Toc216325655"/>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Fonts w:hint="eastAsia"/>
        </w:rPr>
        <w:t>环境</w:t>
      </w:r>
      <w:bookmarkEnd w:id="4"/>
    </w:p>
    <w:p w:rsidR="00DA0BB9" w:rsidRDefault="005B2DFF">
      <w:pPr>
        <w:ind w:firstLine="600"/>
      </w:pPr>
      <w:r>
        <w:rPr>
          <w:rFonts w:hint="eastAsia"/>
        </w:rPr>
        <w:t>为了更好地进行第</w:t>
      </w:r>
      <w:r w:rsidR="003C3683">
        <w:rPr>
          <w:rFonts w:hint="eastAsia"/>
        </w:rPr>
        <w:t>五</w:t>
      </w:r>
      <w:r>
        <w:rPr>
          <w:rFonts w:hint="eastAsia"/>
        </w:rPr>
        <w:t>次全国资本市场服务业经济普查网上数据填报，建议用户</w:t>
      </w:r>
      <w:proofErr w:type="gramStart"/>
      <w:r>
        <w:rPr>
          <w:rFonts w:hint="eastAsia"/>
        </w:rPr>
        <w:t>使用谷歌浏览器</w:t>
      </w:r>
      <w:proofErr w:type="gramEnd"/>
      <w:r>
        <w:rPr>
          <w:rFonts w:hint="eastAsia"/>
        </w:rPr>
        <w:t>和</w:t>
      </w:r>
      <w:r>
        <w:rPr>
          <w:rFonts w:hint="eastAsia"/>
        </w:rPr>
        <w:t>IE</w:t>
      </w:r>
      <w:r>
        <w:rPr>
          <w:rFonts w:hint="eastAsia"/>
        </w:rPr>
        <w:t>浏览器，系统对浏览器要求</w:t>
      </w:r>
      <w:r>
        <w:rPr>
          <w:rFonts w:hint="eastAsia"/>
        </w:rPr>
        <w:t>IE9.0</w:t>
      </w:r>
      <w:r>
        <w:rPr>
          <w:rFonts w:hint="eastAsia"/>
        </w:rPr>
        <w:t>或者</w:t>
      </w:r>
      <w:r>
        <w:rPr>
          <w:rFonts w:hint="eastAsia"/>
        </w:rPr>
        <w:t>Chrome41</w:t>
      </w:r>
      <w:r>
        <w:rPr>
          <w:rFonts w:hint="eastAsia"/>
        </w:rPr>
        <w:t>及以上版本。</w:t>
      </w:r>
    </w:p>
    <w:p w:rsidR="00DA0BB9" w:rsidRDefault="005B2DFF">
      <w:pPr>
        <w:pStyle w:val="1"/>
      </w:pPr>
      <w:bookmarkStart w:id="24" w:name="_Toc478641657"/>
      <w:bookmarkStart w:id="25" w:name="_Toc3700"/>
      <w:bookmarkEnd w:id="5"/>
      <w:r>
        <w:rPr>
          <w:rFonts w:hint="eastAsia"/>
        </w:rPr>
        <w:t>系统</w:t>
      </w:r>
      <w:bookmarkEnd w:id="24"/>
      <w:r>
        <w:rPr>
          <w:rFonts w:hint="eastAsia"/>
        </w:rPr>
        <w:t>登录</w:t>
      </w:r>
      <w:bookmarkEnd w:id="25"/>
    </w:p>
    <w:p w:rsidR="00DA0BB9" w:rsidRDefault="005B2DFF">
      <w:pPr>
        <w:pStyle w:val="2"/>
      </w:pPr>
      <w:bookmarkStart w:id="26" w:name="_Toc12258"/>
      <w:r>
        <w:rPr>
          <w:rFonts w:hint="eastAsia"/>
        </w:rPr>
        <w:t>登录系统</w:t>
      </w:r>
      <w:bookmarkEnd w:id="26"/>
    </w:p>
    <w:p w:rsidR="00DA0BB9" w:rsidRDefault="005B2DFF" w:rsidP="003C3683">
      <w:pPr>
        <w:pStyle w:val="a0"/>
        <w:numPr>
          <w:ilvl w:val="0"/>
          <w:numId w:val="0"/>
        </w:numPr>
        <w:ind w:firstLineChars="200" w:firstLine="600"/>
        <w:jc w:val="left"/>
      </w:pPr>
      <w:bookmarkStart w:id="27" w:name="_Toc183250794"/>
      <w:r>
        <w:rPr>
          <w:rFonts w:hint="eastAsia"/>
        </w:rPr>
        <w:t>在浏览器地址栏里输入</w:t>
      </w:r>
      <w:r w:rsidR="003C3683" w:rsidRPr="003C3683">
        <w:rPr>
          <w:u w:val="single"/>
        </w:rPr>
        <w:t>https://neris.csrc.gov.cn/d5cjjpc/</w:t>
      </w:r>
      <w:r>
        <w:rPr>
          <w:rFonts w:hint="eastAsia"/>
        </w:rPr>
        <w:t>，按回车进入登录页面，如下图：</w:t>
      </w:r>
    </w:p>
    <w:p w:rsidR="00DA0BB9" w:rsidRDefault="006A2361">
      <w:pPr>
        <w:widowControl/>
        <w:ind w:firstLineChars="0" w:firstLine="0"/>
        <w:jc w:val="left"/>
      </w:pPr>
      <w:r w:rsidRPr="006A2361">
        <w:rPr>
          <w:noProof/>
        </w:rPr>
        <w:drawing>
          <wp:inline distT="0" distB="0" distL="0" distR="0">
            <wp:extent cx="5273608" cy="3009900"/>
            <wp:effectExtent l="0" t="0" r="3810" b="0"/>
            <wp:docPr id="1" name="图片 1" descr="C:\Users\dail\Documents\WeChat Files\lin667960\FileStorage\Temp\1710827517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l\Documents\WeChat Files\lin667960\FileStorage\Temp\17108275177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253" cy="3017117"/>
                    </a:xfrm>
                    <a:prstGeom prst="rect">
                      <a:avLst/>
                    </a:prstGeom>
                    <a:noFill/>
                    <a:ln>
                      <a:noFill/>
                    </a:ln>
                  </pic:spPr>
                </pic:pic>
              </a:graphicData>
            </a:graphic>
          </wp:inline>
        </w:drawing>
      </w:r>
    </w:p>
    <w:p w:rsidR="00DA0BB9" w:rsidRDefault="005B2DFF">
      <w:pPr>
        <w:pStyle w:val="af8"/>
      </w:pPr>
      <w:r>
        <w:t>图</w:t>
      </w:r>
      <w:r>
        <w:t xml:space="preserve"> </w:t>
      </w:r>
      <w:r>
        <w:rPr>
          <w:rFonts w:hint="eastAsia"/>
        </w:rPr>
        <w:t xml:space="preserve">1 </w:t>
      </w:r>
      <w:r>
        <w:rPr>
          <w:rFonts w:hint="eastAsia"/>
        </w:rPr>
        <w:t>系统登录界面</w:t>
      </w:r>
    </w:p>
    <w:p w:rsidR="00DA0BB9" w:rsidRDefault="005B2DFF">
      <w:pPr>
        <w:pStyle w:val="a0"/>
        <w:numPr>
          <w:ilvl w:val="255"/>
          <w:numId w:val="0"/>
        </w:numPr>
        <w:ind w:firstLineChars="200" w:firstLine="600"/>
      </w:pPr>
      <w:r>
        <w:rPr>
          <w:rFonts w:hint="eastAsia"/>
        </w:rPr>
        <w:t>在登录界面中输入用户名、密码和验证码，点击“登录”按钮进入系统首页；点击“重置”按钮将对填写的用户名和密码清</w:t>
      </w:r>
      <w:r>
        <w:rPr>
          <w:rFonts w:hint="eastAsia"/>
        </w:rPr>
        <w:lastRenderedPageBreak/>
        <w:t>空。</w:t>
      </w:r>
    </w:p>
    <w:p w:rsidR="00DA0BB9" w:rsidRDefault="005B2DFF">
      <w:pPr>
        <w:pStyle w:val="2"/>
      </w:pPr>
      <w:bookmarkStart w:id="28" w:name="_Toc5930"/>
      <w:r>
        <w:rPr>
          <w:rFonts w:hint="eastAsia"/>
        </w:rPr>
        <w:t>首页展示</w:t>
      </w:r>
      <w:bookmarkEnd w:id="28"/>
    </w:p>
    <w:p w:rsidR="00DA0BB9" w:rsidRDefault="005B2DFF">
      <w:pPr>
        <w:pStyle w:val="af8"/>
        <w:ind w:firstLineChars="200" w:firstLine="600"/>
        <w:jc w:val="left"/>
        <w:rPr>
          <w:sz w:val="30"/>
          <w:szCs w:val="30"/>
        </w:rPr>
      </w:pPr>
      <w:r>
        <w:rPr>
          <w:rFonts w:hint="eastAsia"/>
          <w:sz w:val="30"/>
          <w:szCs w:val="30"/>
        </w:rPr>
        <w:t>进入系统后，首页中为用户提供了“</w:t>
      </w:r>
      <w:r w:rsidR="002E144C">
        <w:rPr>
          <w:rFonts w:hint="eastAsia"/>
          <w:sz w:val="30"/>
          <w:szCs w:val="30"/>
        </w:rPr>
        <w:t>文档</w:t>
      </w:r>
      <w:r>
        <w:rPr>
          <w:rFonts w:hint="eastAsia"/>
          <w:sz w:val="30"/>
          <w:szCs w:val="30"/>
        </w:rPr>
        <w:t>下载”和“催报”两个功能。</w:t>
      </w:r>
    </w:p>
    <w:p w:rsidR="00DA0BB9" w:rsidRDefault="002E144C">
      <w:pPr>
        <w:pStyle w:val="af8"/>
        <w:ind w:firstLineChars="200" w:firstLine="600"/>
        <w:jc w:val="left"/>
        <w:rPr>
          <w:sz w:val="30"/>
          <w:szCs w:val="30"/>
        </w:rPr>
      </w:pPr>
      <w:r>
        <w:rPr>
          <w:rFonts w:hint="eastAsia"/>
          <w:sz w:val="30"/>
          <w:szCs w:val="30"/>
        </w:rPr>
        <w:t>文档</w:t>
      </w:r>
      <w:r w:rsidR="005B2DFF">
        <w:rPr>
          <w:rFonts w:hint="eastAsia"/>
          <w:sz w:val="30"/>
          <w:szCs w:val="30"/>
        </w:rPr>
        <w:t>下载：为用户提供系统相关的使用说明书和操作手册等附件，供下载查看。</w:t>
      </w:r>
    </w:p>
    <w:p w:rsidR="00DA0BB9" w:rsidRDefault="005B2DFF">
      <w:pPr>
        <w:pStyle w:val="af8"/>
        <w:ind w:firstLineChars="200" w:firstLine="600"/>
        <w:jc w:val="left"/>
        <w:rPr>
          <w:sz w:val="30"/>
          <w:szCs w:val="30"/>
        </w:rPr>
      </w:pPr>
      <w:r>
        <w:rPr>
          <w:rFonts w:hint="eastAsia"/>
          <w:sz w:val="30"/>
          <w:szCs w:val="30"/>
        </w:rPr>
        <w:t>催报：</w:t>
      </w:r>
      <w:r w:rsidR="0019174D">
        <w:rPr>
          <w:rFonts w:hint="eastAsia"/>
          <w:sz w:val="30"/>
          <w:szCs w:val="30"/>
        </w:rPr>
        <w:t>有审核权限的用户可点击“催报”对被审核的普查单位用户进行催报</w:t>
      </w:r>
      <w:r>
        <w:rPr>
          <w:rFonts w:hint="eastAsia"/>
          <w:sz w:val="30"/>
          <w:szCs w:val="30"/>
        </w:rPr>
        <w:t>，</w:t>
      </w:r>
      <w:proofErr w:type="gramStart"/>
      <w:r w:rsidR="0019174D">
        <w:rPr>
          <w:rFonts w:hint="eastAsia"/>
          <w:sz w:val="30"/>
          <w:szCs w:val="30"/>
        </w:rPr>
        <w:t>例如证</w:t>
      </w:r>
      <w:proofErr w:type="gramEnd"/>
      <w:r w:rsidR="0019174D">
        <w:rPr>
          <w:rFonts w:hint="eastAsia"/>
          <w:sz w:val="30"/>
          <w:szCs w:val="30"/>
        </w:rPr>
        <w:t>监局对辖区内机构进行催报。普查单位用户登录系统后可在首页“待办工作通知”查看催</w:t>
      </w:r>
      <w:proofErr w:type="gramStart"/>
      <w:r w:rsidR="0019174D">
        <w:rPr>
          <w:rFonts w:hint="eastAsia"/>
          <w:sz w:val="30"/>
          <w:szCs w:val="30"/>
        </w:rPr>
        <w:t>报消</w:t>
      </w:r>
      <w:proofErr w:type="gramEnd"/>
      <w:r w:rsidR="0019174D">
        <w:rPr>
          <w:rFonts w:hint="eastAsia"/>
          <w:sz w:val="30"/>
          <w:szCs w:val="30"/>
        </w:rPr>
        <w:t>息</w:t>
      </w:r>
      <w:r>
        <w:rPr>
          <w:rFonts w:hint="eastAsia"/>
          <w:sz w:val="30"/>
          <w:szCs w:val="30"/>
        </w:rPr>
        <w:t>。如下图所示：</w:t>
      </w:r>
    </w:p>
    <w:p w:rsidR="00DA0BB9" w:rsidRDefault="002E144C">
      <w:pPr>
        <w:pStyle w:val="af8"/>
        <w:jc w:val="left"/>
      </w:pPr>
      <w:r w:rsidRPr="002E144C">
        <w:rPr>
          <w:noProof/>
        </w:rPr>
        <w:drawing>
          <wp:inline distT="0" distB="0" distL="0" distR="0">
            <wp:extent cx="5274310" cy="3842946"/>
            <wp:effectExtent l="0" t="0" r="2540" b="5715"/>
            <wp:docPr id="2" name="图片 2" descr="C:\Users\dail\Documents\WeChat Files\lin667960\FileStorage\Temp\171082823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il\Documents\WeChat Files\lin667960\FileStorage\Temp\17108282305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842946"/>
                    </a:xfrm>
                    <a:prstGeom prst="rect">
                      <a:avLst/>
                    </a:prstGeom>
                    <a:noFill/>
                    <a:ln>
                      <a:noFill/>
                    </a:ln>
                  </pic:spPr>
                </pic:pic>
              </a:graphicData>
            </a:graphic>
          </wp:inline>
        </w:drawing>
      </w:r>
    </w:p>
    <w:p w:rsidR="0019174D" w:rsidRDefault="0019174D">
      <w:pPr>
        <w:pStyle w:val="af8"/>
      </w:pPr>
      <w:r w:rsidRPr="0019174D">
        <w:rPr>
          <w:noProof/>
        </w:rPr>
        <w:lastRenderedPageBreak/>
        <w:drawing>
          <wp:inline distT="0" distB="0" distL="0" distR="0" wp14:anchorId="3D0F9BE6" wp14:editId="1ADC9F33">
            <wp:extent cx="5274310" cy="316738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167380"/>
                    </a:xfrm>
                    <a:prstGeom prst="rect">
                      <a:avLst/>
                    </a:prstGeom>
                    <a:noFill/>
                    <a:ln>
                      <a:noFill/>
                    </a:ln>
                  </pic:spPr>
                </pic:pic>
              </a:graphicData>
            </a:graphic>
          </wp:inline>
        </w:drawing>
      </w:r>
    </w:p>
    <w:p w:rsidR="00DA0BB9" w:rsidRDefault="005B2DFF">
      <w:pPr>
        <w:pStyle w:val="af8"/>
      </w:pPr>
      <w:r>
        <w:t>图</w:t>
      </w:r>
      <w:r w:rsidR="002E144C">
        <w:t>2</w:t>
      </w:r>
      <w:r>
        <w:rPr>
          <w:rFonts w:hint="eastAsia"/>
        </w:rPr>
        <w:t xml:space="preserve"> </w:t>
      </w:r>
      <w:r>
        <w:rPr>
          <w:rFonts w:hint="eastAsia"/>
        </w:rPr>
        <w:t>系统首页</w:t>
      </w:r>
    </w:p>
    <w:p w:rsidR="0019174D" w:rsidRDefault="0019174D">
      <w:pPr>
        <w:pStyle w:val="af8"/>
        <w:rPr>
          <w:rFonts w:hint="eastAsia"/>
        </w:rPr>
      </w:pPr>
    </w:p>
    <w:p w:rsidR="00DA0BB9" w:rsidRDefault="005B2DFF">
      <w:pPr>
        <w:ind w:firstLine="600"/>
      </w:pPr>
      <w:r>
        <w:rPr>
          <w:rFonts w:hint="eastAsia"/>
        </w:rPr>
        <w:t>在系统中通过点击</w:t>
      </w:r>
      <w:r>
        <w:rPr>
          <w:noProof/>
        </w:rPr>
        <w:drawing>
          <wp:inline distT="0" distB="0" distL="114300" distR="114300">
            <wp:extent cx="333375" cy="352425"/>
            <wp:effectExtent l="9525" t="9525" r="19050" b="19050"/>
            <wp:docPr id="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7"/>
                    <pic:cNvPicPr>
                      <a:picLocks noChangeAspect="1"/>
                    </pic:cNvPicPr>
                  </pic:nvPicPr>
                  <pic:blipFill>
                    <a:blip r:embed="rId19"/>
                    <a:stretch>
                      <a:fillRect/>
                    </a:stretch>
                  </pic:blipFill>
                  <pic:spPr>
                    <a:xfrm>
                      <a:off x="0" y="0"/>
                      <a:ext cx="333375" cy="352425"/>
                    </a:xfrm>
                    <a:prstGeom prst="rect">
                      <a:avLst/>
                    </a:prstGeom>
                    <a:noFill/>
                    <a:ln w="9525">
                      <a:solidFill>
                        <a:schemeClr val="tx1"/>
                      </a:solidFill>
                    </a:ln>
                  </pic:spPr>
                </pic:pic>
              </a:graphicData>
            </a:graphic>
          </wp:inline>
        </w:drawing>
      </w:r>
      <w:r>
        <w:rPr>
          <w:rFonts w:hint="eastAsia"/>
        </w:rPr>
        <w:t>按钮，可以返回到系统首页。</w:t>
      </w:r>
    </w:p>
    <w:p w:rsidR="00DA0BB9" w:rsidRDefault="005B2DFF">
      <w:pPr>
        <w:ind w:firstLine="600"/>
      </w:pPr>
      <w:r>
        <w:rPr>
          <w:rFonts w:hint="eastAsia"/>
        </w:rPr>
        <w:t>在系统中通过点击</w:t>
      </w:r>
      <w:r>
        <w:rPr>
          <w:noProof/>
        </w:rPr>
        <w:drawing>
          <wp:inline distT="0" distB="0" distL="114300" distR="114300">
            <wp:extent cx="323850" cy="314325"/>
            <wp:effectExtent l="9525" t="9525" r="9525" b="19050"/>
            <wp:docPr id="6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8"/>
                    <pic:cNvPicPr>
                      <a:picLocks noChangeAspect="1"/>
                    </pic:cNvPicPr>
                  </pic:nvPicPr>
                  <pic:blipFill>
                    <a:blip r:embed="rId20"/>
                    <a:stretch>
                      <a:fillRect/>
                    </a:stretch>
                  </pic:blipFill>
                  <pic:spPr>
                    <a:xfrm>
                      <a:off x="0" y="0"/>
                      <a:ext cx="323850" cy="314325"/>
                    </a:xfrm>
                    <a:prstGeom prst="rect">
                      <a:avLst/>
                    </a:prstGeom>
                    <a:noFill/>
                    <a:ln w="9525">
                      <a:solidFill>
                        <a:schemeClr val="tx1"/>
                      </a:solidFill>
                    </a:ln>
                  </pic:spPr>
                </pic:pic>
              </a:graphicData>
            </a:graphic>
          </wp:inline>
        </w:drawing>
      </w:r>
      <w:r>
        <w:rPr>
          <w:rFonts w:hint="eastAsia"/>
        </w:rPr>
        <w:t>按钮，可以对系统进行刷新操作。</w:t>
      </w:r>
    </w:p>
    <w:p w:rsidR="00DA0BB9" w:rsidRDefault="005B2DFF">
      <w:pPr>
        <w:ind w:firstLine="600"/>
      </w:pPr>
      <w:r>
        <w:rPr>
          <w:rFonts w:hint="eastAsia"/>
        </w:rPr>
        <w:t>数据上报完成后，关闭录入界面。在首页点击</w:t>
      </w:r>
      <w:r>
        <w:rPr>
          <w:noProof/>
        </w:rPr>
        <w:drawing>
          <wp:inline distT="0" distB="0" distL="114300" distR="114300">
            <wp:extent cx="361950" cy="323850"/>
            <wp:effectExtent l="9525" t="9525" r="9525" b="9525"/>
            <wp:docPr id="6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9"/>
                    <pic:cNvPicPr>
                      <a:picLocks noChangeAspect="1"/>
                    </pic:cNvPicPr>
                  </pic:nvPicPr>
                  <pic:blipFill>
                    <a:blip r:embed="rId21"/>
                    <a:stretch>
                      <a:fillRect/>
                    </a:stretch>
                  </pic:blipFill>
                  <pic:spPr>
                    <a:xfrm>
                      <a:off x="0" y="0"/>
                      <a:ext cx="361950" cy="323850"/>
                    </a:xfrm>
                    <a:prstGeom prst="rect">
                      <a:avLst/>
                    </a:prstGeom>
                    <a:noFill/>
                    <a:ln w="9525">
                      <a:solidFill>
                        <a:schemeClr val="tx1"/>
                      </a:solidFill>
                    </a:ln>
                  </pic:spPr>
                </pic:pic>
              </a:graphicData>
            </a:graphic>
          </wp:inline>
        </w:drawing>
      </w:r>
      <w:r>
        <w:rPr>
          <w:rFonts w:hint="eastAsia"/>
        </w:rPr>
        <w:t>按钮，注销退出系统。</w:t>
      </w:r>
    </w:p>
    <w:p w:rsidR="00DA0BB9" w:rsidRDefault="005B2DFF">
      <w:pPr>
        <w:pStyle w:val="2"/>
      </w:pPr>
      <w:bookmarkStart w:id="29" w:name="_Toc454358221"/>
      <w:bookmarkStart w:id="30" w:name="_Toc478641660"/>
      <w:bookmarkStart w:id="31" w:name="_Toc711"/>
      <w:r>
        <w:rPr>
          <w:rFonts w:hint="eastAsia"/>
        </w:rPr>
        <w:t>密码</w:t>
      </w:r>
      <w:bookmarkEnd w:id="29"/>
      <w:bookmarkEnd w:id="30"/>
      <w:r>
        <w:rPr>
          <w:rFonts w:hint="eastAsia"/>
        </w:rPr>
        <w:t>修改</w:t>
      </w:r>
      <w:bookmarkEnd w:id="31"/>
    </w:p>
    <w:p w:rsidR="00DA0BB9" w:rsidRDefault="005B2DFF">
      <w:pPr>
        <w:ind w:firstLine="600"/>
      </w:pPr>
      <w:r>
        <w:rPr>
          <w:rFonts w:hint="eastAsia"/>
        </w:rPr>
        <w:t>除首次登录时修改密码，用户可通过如下操作定期对密码进行修改。</w:t>
      </w:r>
    </w:p>
    <w:p w:rsidR="00DA0BB9" w:rsidRDefault="005B2DFF">
      <w:pPr>
        <w:ind w:firstLine="600"/>
      </w:pPr>
      <w:r>
        <w:rPr>
          <w:rFonts w:hint="eastAsia"/>
        </w:rPr>
        <w:t>1</w:t>
      </w:r>
      <w:r>
        <w:rPr>
          <w:rFonts w:hint="eastAsia"/>
        </w:rPr>
        <w:t>、在系统首页，鼠标移至右上角用户名区域，会出现“修改账户密码”菜单，如下图：</w:t>
      </w:r>
    </w:p>
    <w:p w:rsidR="00DA0BB9" w:rsidRDefault="000F0D8B">
      <w:pPr>
        <w:ind w:firstLineChars="0" w:firstLine="0"/>
      </w:pPr>
      <w:r w:rsidRPr="000F0D8B">
        <w:rPr>
          <w:noProof/>
        </w:rPr>
        <w:lastRenderedPageBreak/>
        <w:drawing>
          <wp:inline distT="0" distB="0" distL="0" distR="0">
            <wp:extent cx="5274310" cy="1107564"/>
            <wp:effectExtent l="0" t="0" r="2540" b="0"/>
            <wp:docPr id="6" name="图片 6" descr="C:\Users\dail\Documents\WeChat Files\lin667960\FileStorage\Temp\171082839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il\Documents\WeChat Files\lin667960\FileStorage\Temp\17108283924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107564"/>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w:t>
      </w:r>
      <w:r w:rsidR="000F0D8B">
        <w:t>3</w:t>
      </w:r>
      <w:r>
        <w:rPr>
          <w:rFonts w:hint="eastAsia"/>
        </w:rPr>
        <w:t xml:space="preserve"> </w:t>
      </w:r>
      <w:r>
        <w:rPr>
          <w:rFonts w:hint="eastAsia"/>
        </w:rPr>
        <w:t>修改账户密码</w:t>
      </w:r>
    </w:p>
    <w:p w:rsidR="00DA0BB9" w:rsidRDefault="005B2DFF">
      <w:pPr>
        <w:ind w:firstLine="600"/>
      </w:pPr>
      <w:r>
        <w:rPr>
          <w:rFonts w:hint="eastAsia"/>
        </w:rPr>
        <w:t>2</w:t>
      </w:r>
      <w:r>
        <w:rPr>
          <w:rFonts w:hint="eastAsia"/>
        </w:rPr>
        <w:t>、点击“修改账户密码”按钮，可进入修改密码界面，按要求输入密码后点击“保存”按钮。如下图所示：</w:t>
      </w:r>
    </w:p>
    <w:p w:rsidR="00DA0BB9" w:rsidRDefault="00F748E7">
      <w:pPr>
        <w:ind w:firstLineChars="0" w:firstLine="0"/>
      </w:pPr>
      <w:r w:rsidRPr="00F748E7">
        <w:rPr>
          <w:noProof/>
        </w:rPr>
        <w:drawing>
          <wp:inline distT="0" distB="0" distL="0" distR="0">
            <wp:extent cx="5274310" cy="1302095"/>
            <wp:effectExtent l="0" t="0" r="2540" b="0"/>
            <wp:docPr id="11" name="图片 11" descr="C:\Users\dail\Documents\WeChat Files\lin667960\FileStorage\Temp\171082845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il\Documents\WeChat Files\lin667960\FileStorage\Temp\17108284524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302095"/>
                    </a:xfrm>
                    <a:prstGeom prst="rect">
                      <a:avLst/>
                    </a:prstGeom>
                    <a:noFill/>
                    <a:ln>
                      <a:noFill/>
                    </a:ln>
                  </pic:spPr>
                </pic:pic>
              </a:graphicData>
            </a:graphic>
          </wp:inline>
        </w:drawing>
      </w:r>
    </w:p>
    <w:p w:rsidR="00DA0BB9" w:rsidRDefault="005B2DFF">
      <w:pPr>
        <w:pStyle w:val="af8"/>
      </w:pPr>
      <w:r>
        <w:t>图</w:t>
      </w:r>
      <w:r>
        <w:t xml:space="preserve"> </w:t>
      </w:r>
      <w:r w:rsidR="00F748E7">
        <w:t>4</w:t>
      </w:r>
      <w:r>
        <w:rPr>
          <w:rFonts w:hint="eastAsia"/>
        </w:rPr>
        <w:t xml:space="preserve"> </w:t>
      </w:r>
      <w:r>
        <w:rPr>
          <w:rFonts w:hint="eastAsia"/>
        </w:rPr>
        <w:t>密码修改</w:t>
      </w:r>
    </w:p>
    <w:p w:rsidR="00DA0BB9" w:rsidRDefault="005B2DFF">
      <w:pPr>
        <w:ind w:firstLine="600"/>
        <w:rPr>
          <w:color w:val="000000" w:themeColor="text1"/>
        </w:rPr>
      </w:pPr>
      <w:r>
        <w:rPr>
          <w:rFonts w:hint="eastAsia"/>
          <w:color w:val="000000" w:themeColor="text1"/>
        </w:rPr>
        <w:t>注：密码不少于</w:t>
      </w:r>
      <w:r>
        <w:rPr>
          <w:rFonts w:hint="eastAsia"/>
          <w:color w:val="000000" w:themeColor="text1"/>
        </w:rPr>
        <w:t>8</w:t>
      </w:r>
      <w:r>
        <w:rPr>
          <w:rFonts w:hint="eastAsia"/>
          <w:color w:val="000000" w:themeColor="text1"/>
        </w:rPr>
        <w:t>位，必须包含数字，大、小写字母及特殊符号中的三种及以上。</w:t>
      </w:r>
    </w:p>
    <w:p w:rsidR="00DA0BB9" w:rsidRDefault="005B2DFF">
      <w:pPr>
        <w:pStyle w:val="1"/>
      </w:pPr>
      <w:bookmarkStart w:id="32" w:name="_Toc3838"/>
      <w:bookmarkStart w:id="33" w:name="_投诉举报"/>
      <w:bookmarkStart w:id="34" w:name="_信息报送"/>
      <w:bookmarkEnd w:id="27"/>
      <w:r>
        <w:rPr>
          <w:rFonts w:hint="eastAsia"/>
        </w:rPr>
        <w:t>普查表</w:t>
      </w:r>
      <w:bookmarkEnd w:id="32"/>
    </w:p>
    <w:bookmarkEnd w:id="33"/>
    <w:bookmarkEnd w:id="34"/>
    <w:p w:rsidR="00DA0BB9" w:rsidRDefault="005B2DFF">
      <w:pPr>
        <w:pStyle w:val="a0"/>
        <w:numPr>
          <w:ilvl w:val="0"/>
          <w:numId w:val="5"/>
        </w:numPr>
        <w:ind w:left="0" w:firstLine="600"/>
      </w:pPr>
      <w:r>
        <w:rPr>
          <w:rFonts w:hint="eastAsia"/>
        </w:rPr>
        <w:t>菜单路径：全国经济普查</w:t>
      </w:r>
      <w:r>
        <w:rPr>
          <w:rFonts w:hint="eastAsia"/>
        </w:rPr>
        <w:t>-&gt;</w:t>
      </w:r>
      <w:r>
        <w:rPr>
          <w:rFonts w:hint="eastAsia"/>
        </w:rPr>
        <w:t>普查表</w:t>
      </w:r>
    </w:p>
    <w:p w:rsidR="00DA0BB9" w:rsidRDefault="005B2DFF">
      <w:pPr>
        <w:pStyle w:val="a0"/>
        <w:numPr>
          <w:ilvl w:val="0"/>
          <w:numId w:val="5"/>
        </w:numPr>
        <w:ind w:left="0" w:firstLine="600"/>
      </w:pPr>
      <w:r>
        <w:rPr>
          <w:rFonts w:hint="eastAsia"/>
        </w:rPr>
        <w:t>进入普查表功能进行数据填报，如下图：</w:t>
      </w:r>
    </w:p>
    <w:p w:rsidR="00DA0BB9" w:rsidRDefault="00A13A0A">
      <w:pPr>
        <w:pStyle w:val="a0"/>
        <w:numPr>
          <w:ilvl w:val="0"/>
          <w:numId w:val="0"/>
        </w:numPr>
      </w:pPr>
      <w:r w:rsidRPr="00A13A0A">
        <w:rPr>
          <w:noProof/>
        </w:rPr>
        <w:lastRenderedPageBreak/>
        <w:drawing>
          <wp:inline distT="0" distB="0" distL="0" distR="0">
            <wp:extent cx="5274310" cy="2388056"/>
            <wp:effectExtent l="0" t="0" r="2540" b="0"/>
            <wp:docPr id="12" name="图片 12" descr="C:\Users\dail\Documents\WeChat Files\lin667960\FileStorage\Temp\171082851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il\Documents\WeChat Files\lin667960\FileStorage\Temp\17108285124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388056"/>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w:t>
      </w:r>
      <w:r w:rsidR="00A13A0A">
        <w:t>5</w:t>
      </w:r>
      <w:r>
        <w:rPr>
          <w:rFonts w:hint="eastAsia"/>
        </w:rPr>
        <w:t xml:space="preserve"> </w:t>
      </w:r>
      <w:r>
        <w:rPr>
          <w:rFonts w:hint="eastAsia"/>
        </w:rPr>
        <w:t>普查表</w:t>
      </w:r>
    </w:p>
    <w:p w:rsidR="00DA0BB9" w:rsidRDefault="005B2DFF">
      <w:pPr>
        <w:ind w:firstLine="600"/>
      </w:pPr>
      <w:r>
        <w:rPr>
          <w:rFonts w:hint="eastAsia"/>
        </w:rPr>
        <w:t>注：</w:t>
      </w:r>
      <w:r>
        <w:rPr>
          <w:rFonts w:hint="eastAsia"/>
        </w:rPr>
        <w:t>1</w:t>
      </w:r>
      <w:r>
        <w:rPr>
          <w:rFonts w:hint="eastAsia"/>
        </w:rPr>
        <w:t>、请确认</w:t>
      </w:r>
      <w:proofErr w:type="gramStart"/>
      <w:r>
        <w:rPr>
          <w:rFonts w:hint="eastAsia"/>
        </w:rPr>
        <w:t>截</w:t>
      </w:r>
      <w:proofErr w:type="gramEnd"/>
      <w:r>
        <w:rPr>
          <w:rFonts w:hint="eastAsia"/>
        </w:rPr>
        <w:t>图中普查表的单位是否与本单位名称一致。</w:t>
      </w:r>
    </w:p>
    <w:p w:rsidR="00DA0BB9" w:rsidRDefault="005B2DFF">
      <w:pPr>
        <w:ind w:firstLine="600"/>
      </w:pPr>
      <w:r>
        <w:rPr>
          <w:rFonts w:hint="eastAsia"/>
        </w:rPr>
        <w:t xml:space="preserve">    2</w:t>
      </w:r>
      <w:r>
        <w:rPr>
          <w:rFonts w:hint="eastAsia"/>
        </w:rPr>
        <w:t>、数据状态：包括未上报，已上报，已退回三种状态。</w:t>
      </w:r>
    </w:p>
    <w:p w:rsidR="00DA0BB9" w:rsidRDefault="005B2DFF">
      <w:pPr>
        <w:pStyle w:val="2"/>
      </w:pPr>
      <w:bookmarkStart w:id="35" w:name="_Toc8930"/>
      <w:r>
        <w:rPr>
          <w:rFonts w:hint="eastAsia"/>
        </w:rPr>
        <w:t>功能按钮</w:t>
      </w:r>
      <w:bookmarkEnd w:id="35"/>
    </w:p>
    <w:p w:rsidR="00DA0BB9" w:rsidRDefault="005B2DFF">
      <w:pPr>
        <w:ind w:firstLine="600"/>
      </w:pPr>
      <w:r>
        <w:rPr>
          <w:rFonts w:hint="eastAsia"/>
        </w:rPr>
        <w:t>为便于用户使用，系统提供工具栏按钮和点击鼠标右键功能菜单。</w:t>
      </w:r>
    </w:p>
    <w:p w:rsidR="00DA0BB9" w:rsidRDefault="005B2DFF">
      <w:pPr>
        <w:numPr>
          <w:ilvl w:val="0"/>
          <w:numId w:val="6"/>
        </w:numPr>
        <w:ind w:firstLine="600"/>
      </w:pPr>
      <w:r>
        <w:rPr>
          <w:rFonts w:hint="eastAsia"/>
        </w:rPr>
        <w:t>工具栏按钮包含了“保存”“全部校验”“导出模板”“导入数据”“导出数据”“上报”“上报</w:t>
      </w:r>
      <w:r>
        <w:rPr>
          <w:rFonts w:hint="eastAsia"/>
        </w:rPr>
        <w:t>/</w:t>
      </w:r>
      <w:r>
        <w:rPr>
          <w:rFonts w:hint="eastAsia"/>
        </w:rPr>
        <w:t>退回信息”等功能按钮。如下图：</w:t>
      </w:r>
    </w:p>
    <w:p w:rsidR="00DA0BB9" w:rsidRDefault="0006046F">
      <w:pPr>
        <w:ind w:firstLineChars="0" w:firstLine="0"/>
      </w:pPr>
      <w:r w:rsidRPr="0006046F">
        <w:rPr>
          <w:noProof/>
        </w:rPr>
        <w:drawing>
          <wp:inline distT="0" distB="0" distL="0" distR="0">
            <wp:extent cx="5274310" cy="826939"/>
            <wp:effectExtent l="0" t="0" r="2540" b="0"/>
            <wp:docPr id="14" name="图片 14" descr="C:\Users\dail\Documents\WeChat Files\lin667960\FileStorage\Temp\171082857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il\Documents\WeChat Files\lin667960\FileStorage\Temp\17108285768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826939"/>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w:t>
      </w:r>
      <w:r w:rsidR="0006046F">
        <w:t>6</w:t>
      </w:r>
      <w:r>
        <w:rPr>
          <w:rFonts w:hint="eastAsia"/>
        </w:rPr>
        <w:t xml:space="preserve"> </w:t>
      </w:r>
      <w:r>
        <w:rPr>
          <w:rFonts w:hint="eastAsia"/>
        </w:rPr>
        <w:t>工具栏按钮</w:t>
      </w:r>
    </w:p>
    <w:p w:rsidR="00DA0BB9" w:rsidRDefault="005B2DFF">
      <w:pPr>
        <w:pStyle w:val="a0"/>
        <w:numPr>
          <w:ilvl w:val="0"/>
          <w:numId w:val="0"/>
        </w:numPr>
        <w:jc w:val="left"/>
      </w:pPr>
      <w:r>
        <w:rPr>
          <w:rFonts w:hint="eastAsia"/>
        </w:rPr>
        <w:t>按钮使用说明：</w:t>
      </w:r>
    </w:p>
    <w:p w:rsidR="00DA0BB9" w:rsidRDefault="005B2DFF">
      <w:pPr>
        <w:pStyle w:val="a0"/>
        <w:numPr>
          <w:ilvl w:val="0"/>
          <w:numId w:val="7"/>
        </w:numPr>
        <w:ind w:firstLine="600"/>
        <w:jc w:val="left"/>
      </w:pPr>
      <w:r>
        <w:rPr>
          <w:rFonts w:hint="eastAsia"/>
        </w:rPr>
        <w:t>保存：对新增和修改后的数据进行保存。</w:t>
      </w:r>
    </w:p>
    <w:p w:rsidR="00DA0BB9" w:rsidRDefault="005B2DFF">
      <w:pPr>
        <w:pStyle w:val="a0"/>
        <w:numPr>
          <w:ilvl w:val="0"/>
          <w:numId w:val="7"/>
        </w:numPr>
        <w:ind w:firstLine="600"/>
        <w:jc w:val="left"/>
      </w:pPr>
      <w:r>
        <w:rPr>
          <w:rFonts w:hint="eastAsia"/>
        </w:rPr>
        <w:lastRenderedPageBreak/>
        <w:t>全部校验：系统根据普查表中的审核公式，对所有普查表内的各指标数据进行校验，当表中数据没有通过校验时，系统会在普查表的审核信息中给出所有校验信息。点击一条校验信息，系统定位普查表中数据信息错误区域。如下图：</w:t>
      </w:r>
    </w:p>
    <w:p w:rsidR="00DA0BB9" w:rsidRDefault="003C3E28">
      <w:pPr>
        <w:pStyle w:val="a0"/>
        <w:numPr>
          <w:ilvl w:val="0"/>
          <w:numId w:val="0"/>
        </w:numPr>
        <w:jc w:val="left"/>
      </w:pPr>
      <w:r>
        <w:rPr>
          <w:noProof/>
        </w:rPr>
        <w:drawing>
          <wp:inline distT="0" distB="0" distL="0" distR="0" wp14:anchorId="5BB0B14F" wp14:editId="4AE030B7">
            <wp:extent cx="5274310" cy="38074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807460"/>
                    </a:xfrm>
                    <a:prstGeom prst="rect">
                      <a:avLst/>
                    </a:prstGeom>
                  </pic:spPr>
                </pic:pic>
              </a:graphicData>
            </a:graphic>
          </wp:inline>
        </w:drawing>
      </w:r>
    </w:p>
    <w:p w:rsidR="00DA0BB9" w:rsidRDefault="005B2DFF">
      <w:pPr>
        <w:pStyle w:val="af8"/>
      </w:pPr>
      <w:r>
        <w:rPr>
          <w:rFonts w:hint="eastAsia"/>
        </w:rPr>
        <w:t>图</w:t>
      </w:r>
      <w:r>
        <w:t xml:space="preserve"> </w:t>
      </w:r>
      <w:r w:rsidR="005269A1">
        <w:t>7</w:t>
      </w:r>
      <w:r>
        <w:rPr>
          <w:rFonts w:hint="eastAsia"/>
        </w:rPr>
        <w:t xml:space="preserve"> </w:t>
      </w:r>
      <w:r>
        <w:rPr>
          <w:rFonts w:hint="eastAsia"/>
        </w:rPr>
        <w:t>审核信息定位</w:t>
      </w:r>
    </w:p>
    <w:p w:rsidR="00DA0BB9" w:rsidRDefault="005B2DFF">
      <w:pPr>
        <w:pStyle w:val="a6"/>
        <w:ind w:firstLine="600"/>
      </w:pPr>
      <w:r>
        <w:rPr>
          <w:rFonts w:hint="eastAsia"/>
        </w:rPr>
        <w:t>导出模板：系统将普查表表样以</w:t>
      </w:r>
      <w:r>
        <w:rPr>
          <w:rFonts w:hint="eastAsia"/>
        </w:rPr>
        <w:t>Excel</w:t>
      </w:r>
      <w:r>
        <w:rPr>
          <w:rFonts w:hint="eastAsia"/>
        </w:rPr>
        <w:t>格式文档</w:t>
      </w:r>
      <w:proofErr w:type="gramStart"/>
      <w:r>
        <w:rPr>
          <w:rFonts w:hint="eastAsia"/>
        </w:rPr>
        <w:t>生成表样模板</w:t>
      </w:r>
      <w:proofErr w:type="gramEnd"/>
      <w:r>
        <w:rPr>
          <w:rFonts w:hint="eastAsia"/>
        </w:rPr>
        <w:t>存储在本地计算机中，供填报单位进行本地填报。通过“导出模板”功能导出</w:t>
      </w:r>
      <w:proofErr w:type="gramStart"/>
      <w:r>
        <w:rPr>
          <w:rFonts w:hint="eastAsia"/>
        </w:rPr>
        <w:t>的表样模板</w:t>
      </w:r>
      <w:proofErr w:type="gramEnd"/>
      <w:r>
        <w:rPr>
          <w:rFonts w:hint="eastAsia"/>
        </w:rPr>
        <w:t>中不包含已经在线填写完毕的各项数据。</w:t>
      </w:r>
    </w:p>
    <w:p w:rsidR="00DA0BB9" w:rsidRDefault="005B2DFF">
      <w:pPr>
        <w:pStyle w:val="a6"/>
        <w:ind w:firstLine="600"/>
      </w:pPr>
      <w:r>
        <w:rPr>
          <w:rFonts w:hint="eastAsia"/>
        </w:rPr>
        <w:t>导入数据：填报单位在导出到本地的模板中填写各项数据，通过该按钮将已填报完毕的</w:t>
      </w:r>
      <w:r>
        <w:rPr>
          <w:rFonts w:hint="eastAsia"/>
        </w:rPr>
        <w:t>Excel</w:t>
      </w:r>
      <w:r>
        <w:rPr>
          <w:rFonts w:hint="eastAsia"/>
        </w:rPr>
        <w:t>格式文档导入到在线系统。</w:t>
      </w:r>
    </w:p>
    <w:p w:rsidR="00DA0BB9" w:rsidRDefault="005B2DFF">
      <w:pPr>
        <w:pStyle w:val="a0"/>
        <w:numPr>
          <w:ilvl w:val="0"/>
          <w:numId w:val="7"/>
        </w:numPr>
        <w:ind w:firstLine="600"/>
        <w:jc w:val="left"/>
      </w:pPr>
      <w:r>
        <w:rPr>
          <w:rFonts w:hint="eastAsia"/>
        </w:rPr>
        <w:t>导出数据：类似于导出模板功能，但模板中包含普查表</w:t>
      </w:r>
      <w:r>
        <w:rPr>
          <w:rFonts w:hint="eastAsia"/>
        </w:rPr>
        <w:lastRenderedPageBreak/>
        <w:t>中已填写的各项数据。</w:t>
      </w:r>
    </w:p>
    <w:p w:rsidR="00DA0BB9" w:rsidRDefault="005B2DFF">
      <w:pPr>
        <w:pStyle w:val="a0"/>
        <w:numPr>
          <w:ilvl w:val="0"/>
          <w:numId w:val="7"/>
        </w:numPr>
        <w:ind w:firstLine="600"/>
        <w:jc w:val="left"/>
      </w:pPr>
      <w:r>
        <w:rPr>
          <w:rFonts w:hint="eastAsia"/>
        </w:rPr>
        <w:t>上报：所填数据通过校验无误后可点击上报，将普查表上报给上级单位，供上级单位审核。上报后的普查表的数据状态为“已上报”，已上报的数据不可以进行修改，上报后的普查表的数据状态为“已上报”。</w:t>
      </w:r>
    </w:p>
    <w:p w:rsidR="00DA0BB9" w:rsidRDefault="005B2DFF">
      <w:pPr>
        <w:pStyle w:val="a0"/>
        <w:numPr>
          <w:ilvl w:val="0"/>
          <w:numId w:val="7"/>
        </w:numPr>
        <w:ind w:firstLine="600"/>
        <w:jc w:val="left"/>
      </w:pPr>
      <w:r>
        <w:rPr>
          <w:rFonts w:hint="eastAsia"/>
        </w:rPr>
        <w:t>上报</w:t>
      </w:r>
      <w:r>
        <w:rPr>
          <w:rFonts w:hint="eastAsia"/>
        </w:rPr>
        <w:t>/</w:t>
      </w:r>
      <w:r>
        <w:rPr>
          <w:rFonts w:hint="eastAsia"/>
        </w:rPr>
        <w:t>退回信息：点击该按钮，用户会查看到普查表上报的信息以及被上级单位退回时的详细信息。如下图：</w:t>
      </w:r>
    </w:p>
    <w:p w:rsidR="00DA0BB9" w:rsidRDefault="005E1030">
      <w:pPr>
        <w:pStyle w:val="a0"/>
        <w:numPr>
          <w:ilvl w:val="0"/>
          <w:numId w:val="0"/>
        </w:numPr>
        <w:jc w:val="left"/>
      </w:pPr>
      <w:r w:rsidRPr="005E1030">
        <w:rPr>
          <w:noProof/>
        </w:rPr>
        <w:drawing>
          <wp:inline distT="0" distB="0" distL="0" distR="0">
            <wp:extent cx="5274310" cy="3093546"/>
            <wp:effectExtent l="0" t="0" r="2540" b="0"/>
            <wp:docPr id="20" name="图片 20" descr="C:\Users\dail\Documents\WeChat Files\lin667960\FileStorage\Temp\171082937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il\Documents\WeChat Files\lin667960\FileStorage\Temp\17108293783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093546"/>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w:t>
      </w:r>
      <w:r w:rsidR="005E1030">
        <w:t>8</w:t>
      </w:r>
      <w:r>
        <w:rPr>
          <w:rFonts w:hint="eastAsia"/>
        </w:rPr>
        <w:t xml:space="preserve"> </w:t>
      </w:r>
      <w:r>
        <w:rPr>
          <w:rFonts w:hint="eastAsia"/>
        </w:rPr>
        <w:t>上报</w:t>
      </w:r>
      <w:r>
        <w:rPr>
          <w:rFonts w:hint="eastAsia"/>
        </w:rPr>
        <w:t>/</w:t>
      </w:r>
      <w:r>
        <w:rPr>
          <w:rFonts w:hint="eastAsia"/>
        </w:rPr>
        <w:t>退回信息</w:t>
      </w:r>
    </w:p>
    <w:p w:rsidR="00DA0BB9" w:rsidRDefault="005B2DFF">
      <w:pPr>
        <w:pStyle w:val="a0"/>
        <w:numPr>
          <w:ilvl w:val="0"/>
          <w:numId w:val="0"/>
        </w:numPr>
        <w:ind w:firstLineChars="200" w:firstLine="600"/>
        <w:jc w:val="left"/>
      </w:pPr>
      <w:r>
        <w:rPr>
          <w:rFonts w:hint="eastAsia"/>
        </w:rPr>
        <w:t>二、鼠标右键功能菜单包含了“复制”“粘贴”“清除”“整表复制”“整表粘贴”“整表清除”“前插一行”“后插一行”等功能按钮。如下图：</w:t>
      </w:r>
    </w:p>
    <w:p w:rsidR="00DA0BB9" w:rsidRDefault="00EB593E">
      <w:pPr>
        <w:pStyle w:val="a0"/>
        <w:numPr>
          <w:ilvl w:val="0"/>
          <w:numId w:val="0"/>
        </w:numPr>
        <w:jc w:val="left"/>
      </w:pPr>
      <w:r w:rsidRPr="00EB593E">
        <w:rPr>
          <w:noProof/>
        </w:rPr>
        <w:lastRenderedPageBreak/>
        <w:drawing>
          <wp:inline distT="0" distB="0" distL="0" distR="0">
            <wp:extent cx="5274310" cy="1922412"/>
            <wp:effectExtent l="0" t="0" r="2540" b="1905"/>
            <wp:docPr id="21" name="图片 21" descr="C:\Users\dail\Documents\WeChat Files\lin667960\FileStorage\Temp\171082942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il\Documents\WeChat Files\lin667960\FileStorage\Temp\17108294261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1922412"/>
                    </a:xfrm>
                    <a:prstGeom prst="rect">
                      <a:avLst/>
                    </a:prstGeom>
                    <a:noFill/>
                    <a:ln>
                      <a:noFill/>
                    </a:ln>
                  </pic:spPr>
                </pic:pic>
              </a:graphicData>
            </a:graphic>
          </wp:inline>
        </w:drawing>
      </w:r>
    </w:p>
    <w:p w:rsidR="00DA0BB9" w:rsidRDefault="005B2DFF">
      <w:pPr>
        <w:pStyle w:val="af8"/>
      </w:pPr>
      <w:r>
        <w:t>图</w:t>
      </w:r>
      <w:r>
        <w:t xml:space="preserve"> </w:t>
      </w:r>
      <w:r w:rsidR="00EB593E">
        <w:t>9</w:t>
      </w:r>
      <w:r>
        <w:rPr>
          <w:rFonts w:hint="eastAsia"/>
        </w:rPr>
        <w:t xml:space="preserve"> </w:t>
      </w:r>
      <w:r>
        <w:rPr>
          <w:rFonts w:hint="eastAsia"/>
        </w:rPr>
        <w:t>鼠标右键功能菜单</w:t>
      </w:r>
    </w:p>
    <w:p w:rsidR="00DA0BB9" w:rsidRDefault="005B2DFF">
      <w:pPr>
        <w:ind w:firstLineChars="0" w:firstLine="0"/>
      </w:pPr>
      <w:r>
        <w:rPr>
          <w:rFonts w:hint="eastAsia"/>
        </w:rPr>
        <w:t>按钮使用说明：</w:t>
      </w:r>
    </w:p>
    <w:p w:rsidR="00DA0BB9" w:rsidRDefault="005B2DFF">
      <w:pPr>
        <w:ind w:firstLine="600"/>
      </w:pPr>
      <w:r>
        <w:rPr>
          <w:rFonts w:hint="eastAsia"/>
        </w:rPr>
        <w:t>复制：对选中的信息进行复制。</w:t>
      </w:r>
    </w:p>
    <w:p w:rsidR="00DA0BB9" w:rsidRDefault="005B2DFF">
      <w:pPr>
        <w:ind w:firstLine="600"/>
      </w:pPr>
      <w:r>
        <w:rPr>
          <w:rFonts w:hint="eastAsia"/>
        </w:rPr>
        <w:t>粘贴：在选中的区域粘贴已复制的信息。</w:t>
      </w:r>
    </w:p>
    <w:p w:rsidR="00DA0BB9" w:rsidRDefault="005B2DFF">
      <w:pPr>
        <w:ind w:firstLine="600"/>
      </w:pPr>
      <w:r>
        <w:rPr>
          <w:rFonts w:hint="eastAsia"/>
        </w:rPr>
        <w:t>清除：清除已选中的信息。</w:t>
      </w:r>
    </w:p>
    <w:p w:rsidR="00DA0BB9" w:rsidRDefault="005B2DFF">
      <w:pPr>
        <w:ind w:firstLine="600"/>
      </w:pPr>
      <w:r>
        <w:rPr>
          <w:rFonts w:hint="eastAsia"/>
        </w:rPr>
        <w:t>整表复制：对整张普查表的信息进行复制。</w:t>
      </w:r>
    </w:p>
    <w:p w:rsidR="00DA0BB9" w:rsidRDefault="005B2DFF">
      <w:pPr>
        <w:ind w:firstLine="600"/>
      </w:pPr>
      <w:r>
        <w:rPr>
          <w:rFonts w:hint="eastAsia"/>
        </w:rPr>
        <w:t>整表粘贴：对整张普查表已复制的信息进行粘贴。</w:t>
      </w:r>
    </w:p>
    <w:p w:rsidR="00DA0BB9" w:rsidRDefault="005B2DFF">
      <w:pPr>
        <w:ind w:firstLine="600"/>
      </w:pPr>
      <w:r>
        <w:rPr>
          <w:rFonts w:hint="eastAsia"/>
        </w:rPr>
        <w:t>整表清除：对整张普查表的已填写的信息进行清除。</w:t>
      </w:r>
    </w:p>
    <w:p w:rsidR="00DA0BB9" w:rsidRDefault="005B2DFF">
      <w:pPr>
        <w:ind w:firstLine="600"/>
      </w:pPr>
      <w:r>
        <w:rPr>
          <w:rFonts w:hint="eastAsia"/>
        </w:rPr>
        <w:t>前插一行：针对普查表中的浮动行（法人单位《金融业调查单位基本情况》表中的</w:t>
      </w:r>
      <w:r>
        <w:rPr>
          <w:rFonts w:hint="eastAsia"/>
        </w:rPr>
        <w:t>212</w:t>
      </w:r>
      <w:r>
        <w:rPr>
          <w:rFonts w:hint="eastAsia"/>
        </w:rPr>
        <w:t>项），可以在选中的行前新增一行。</w:t>
      </w:r>
    </w:p>
    <w:p w:rsidR="00DA0BB9" w:rsidRDefault="005B2DFF">
      <w:pPr>
        <w:ind w:firstLine="600"/>
      </w:pPr>
      <w:r>
        <w:rPr>
          <w:rFonts w:hint="eastAsia"/>
        </w:rPr>
        <w:t>后插一行：针对普查表中的浮动行（法人单位填报《金融业调查单位基本情况》表</w:t>
      </w:r>
      <w:r>
        <w:rPr>
          <w:rFonts w:hint="eastAsia"/>
        </w:rPr>
        <w:t>212</w:t>
      </w:r>
      <w:r>
        <w:rPr>
          <w:rFonts w:hint="eastAsia"/>
        </w:rPr>
        <w:t>项时），可以在选中的行后新增一行。</w:t>
      </w:r>
    </w:p>
    <w:p w:rsidR="00DA0BB9" w:rsidRDefault="005B2DFF">
      <w:pPr>
        <w:pStyle w:val="2"/>
      </w:pPr>
      <w:bookmarkStart w:id="36" w:name="_Toc3215"/>
      <w:bookmarkStart w:id="37" w:name="_Toc529902913"/>
      <w:r>
        <w:rPr>
          <w:rFonts w:hint="eastAsia"/>
        </w:rPr>
        <w:t>数据填报</w:t>
      </w:r>
      <w:bookmarkEnd w:id="36"/>
      <w:bookmarkEnd w:id="37"/>
    </w:p>
    <w:p w:rsidR="00DA0BB9" w:rsidRDefault="005B2DFF">
      <w:pPr>
        <w:ind w:firstLine="600"/>
      </w:pPr>
      <w:r>
        <w:rPr>
          <w:rFonts w:hint="eastAsia"/>
        </w:rPr>
        <w:t>普查单位用户填报方式分为“在线填报”及“导入填报”两种。</w:t>
      </w:r>
    </w:p>
    <w:p w:rsidR="00DA0BB9" w:rsidRDefault="005B2DFF">
      <w:pPr>
        <w:pStyle w:val="3"/>
      </w:pPr>
      <w:bookmarkStart w:id="38" w:name="_Toc12967"/>
      <w:r>
        <w:rPr>
          <w:rFonts w:hint="eastAsia"/>
        </w:rPr>
        <w:t>在线填报</w:t>
      </w:r>
      <w:bookmarkEnd w:id="38"/>
    </w:p>
    <w:p w:rsidR="00DA0BB9" w:rsidRDefault="005B2DFF">
      <w:pPr>
        <w:ind w:firstLine="600"/>
      </w:pPr>
      <w:r>
        <w:rPr>
          <w:rFonts w:hint="eastAsia"/>
        </w:rPr>
        <w:lastRenderedPageBreak/>
        <w:t>在线填报方式具体操作如下：</w:t>
      </w:r>
    </w:p>
    <w:p w:rsidR="00DA0BB9" w:rsidRDefault="005B2DFF">
      <w:pPr>
        <w:ind w:firstLine="600"/>
      </w:pPr>
      <w:r>
        <w:rPr>
          <w:rFonts w:hint="eastAsia"/>
        </w:rPr>
        <w:t>1</w:t>
      </w:r>
      <w:r>
        <w:rPr>
          <w:rFonts w:hint="eastAsia"/>
        </w:rPr>
        <w:t>、选中普查</w:t>
      </w:r>
      <w:proofErr w:type="gramStart"/>
      <w:r>
        <w:rPr>
          <w:rFonts w:hint="eastAsia"/>
        </w:rPr>
        <w:t>表主体</w:t>
      </w:r>
      <w:proofErr w:type="gramEnd"/>
      <w:r>
        <w:rPr>
          <w:rFonts w:hint="eastAsia"/>
        </w:rPr>
        <w:t>中的单元格后，输入对应的普查信息。如下所示：</w:t>
      </w:r>
    </w:p>
    <w:p w:rsidR="00DA0BB9" w:rsidRDefault="00CA3EBF">
      <w:pPr>
        <w:keepNext/>
        <w:ind w:firstLineChars="0" w:firstLine="0"/>
      </w:pPr>
      <w:r w:rsidRPr="00CA3EBF">
        <w:rPr>
          <w:noProof/>
        </w:rPr>
        <w:drawing>
          <wp:inline distT="0" distB="0" distL="0" distR="0">
            <wp:extent cx="5274310" cy="1719621"/>
            <wp:effectExtent l="0" t="0" r="2540" b="0"/>
            <wp:docPr id="25" name="图片 25" descr="C:\Users\dail\Documents\WeChat Files\lin667960\FileStorage\Temp\171082973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il\Documents\WeChat Files\lin667960\FileStorage\Temp\17108297346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1719621"/>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1</w:t>
      </w:r>
      <w:r w:rsidR="00CA3EBF">
        <w:t>0</w:t>
      </w:r>
      <w:r>
        <w:rPr>
          <w:rFonts w:hint="eastAsia"/>
        </w:rPr>
        <w:t xml:space="preserve"> </w:t>
      </w:r>
      <w:r>
        <w:rPr>
          <w:rFonts w:hint="eastAsia"/>
        </w:rPr>
        <w:t>在线填报</w:t>
      </w:r>
    </w:p>
    <w:p w:rsidR="00DA0BB9" w:rsidRDefault="005B2DFF">
      <w:pPr>
        <w:ind w:firstLine="600"/>
      </w:pPr>
      <w:r>
        <w:rPr>
          <w:rFonts w:hint="eastAsia"/>
        </w:rPr>
        <w:t>2</w:t>
      </w:r>
      <w:r>
        <w:rPr>
          <w:rFonts w:hint="eastAsia"/>
        </w:rPr>
        <w:t>、保存信息后，</w:t>
      </w:r>
      <w:proofErr w:type="gramStart"/>
      <w:r>
        <w:rPr>
          <w:rFonts w:hint="eastAsia"/>
        </w:rPr>
        <w:t>点击页签切换</w:t>
      </w:r>
      <w:proofErr w:type="gramEnd"/>
      <w:r>
        <w:rPr>
          <w:rFonts w:hint="eastAsia"/>
        </w:rPr>
        <w:t>普查表。</w:t>
      </w:r>
    </w:p>
    <w:p w:rsidR="00DA0BB9" w:rsidRDefault="005B2DFF">
      <w:pPr>
        <w:ind w:firstLine="600"/>
      </w:pPr>
      <w:r>
        <w:rPr>
          <w:rFonts w:hint="eastAsia"/>
        </w:rPr>
        <w:t>3</w:t>
      </w:r>
      <w:r>
        <w:rPr>
          <w:rFonts w:hint="eastAsia"/>
        </w:rPr>
        <w:t>、当普查表填写完毕后，可点击“全部校验”按钮校验当前数据是否符合审核关系。如下所示：</w:t>
      </w:r>
    </w:p>
    <w:p w:rsidR="00DA0BB9" w:rsidRDefault="00CA3EBF">
      <w:pPr>
        <w:keepNext/>
        <w:ind w:firstLineChars="0" w:firstLine="0"/>
      </w:pPr>
      <w:r w:rsidRPr="00CA3EBF">
        <w:rPr>
          <w:noProof/>
        </w:rPr>
        <w:drawing>
          <wp:inline distT="0" distB="0" distL="0" distR="0">
            <wp:extent cx="5274310" cy="3328184"/>
            <wp:effectExtent l="0" t="0" r="2540" b="5715"/>
            <wp:docPr id="26" name="图片 26" descr="C:\Users\dail\Documents\WeChat Files\lin667960\FileStorage\Temp\171082984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il\Documents\WeChat Files\lin667960\FileStorage\Temp\17108298462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3328184"/>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1</w:t>
      </w:r>
      <w:r w:rsidR="00CA3EBF">
        <w:t>1</w:t>
      </w:r>
      <w:r>
        <w:rPr>
          <w:rFonts w:hint="eastAsia"/>
        </w:rPr>
        <w:t xml:space="preserve"> </w:t>
      </w:r>
      <w:r>
        <w:rPr>
          <w:rFonts w:hint="eastAsia"/>
        </w:rPr>
        <w:t>全部校验</w:t>
      </w:r>
    </w:p>
    <w:p w:rsidR="00DA0BB9" w:rsidRDefault="005B2DFF">
      <w:pPr>
        <w:ind w:firstLine="600"/>
      </w:pPr>
      <w:r>
        <w:rPr>
          <w:rFonts w:hint="eastAsia"/>
        </w:rPr>
        <w:t>5</w:t>
      </w:r>
      <w:r>
        <w:rPr>
          <w:rFonts w:hint="eastAsia"/>
        </w:rPr>
        <w:t>、当所有校验都通过后，点击“上报”按钮，完成普查表在</w:t>
      </w:r>
      <w:r>
        <w:rPr>
          <w:rFonts w:hint="eastAsia"/>
        </w:rPr>
        <w:lastRenderedPageBreak/>
        <w:t>线填报。</w:t>
      </w:r>
    </w:p>
    <w:p w:rsidR="00DA0BB9" w:rsidRDefault="005B2DFF">
      <w:pPr>
        <w:pStyle w:val="3"/>
      </w:pPr>
      <w:bookmarkStart w:id="39" w:name="_Toc23924"/>
      <w:r>
        <w:rPr>
          <w:rFonts w:hint="eastAsia"/>
        </w:rPr>
        <w:t>导入填报</w:t>
      </w:r>
      <w:bookmarkEnd w:id="39"/>
    </w:p>
    <w:p w:rsidR="00DA0BB9" w:rsidRDefault="005B2DFF">
      <w:pPr>
        <w:ind w:firstLine="600"/>
      </w:pPr>
      <w:r>
        <w:rPr>
          <w:rFonts w:hint="eastAsia"/>
        </w:rPr>
        <w:t>填报用户需要先将系统中的</w:t>
      </w:r>
      <w:proofErr w:type="gramStart"/>
      <w:r>
        <w:rPr>
          <w:rFonts w:hint="eastAsia"/>
        </w:rPr>
        <w:t>普查表模版</w:t>
      </w:r>
      <w:proofErr w:type="gramEnd"/>
      <w:r>
        <w:rPr>
          <w:rFonts w:hint="eastAsia"/>
        </w:rPr>
        <w:t>导出为外部</w:t>
      </w:r>
      <w:r>
        <w:rPr>
          <w:rFonts w:hint="eastAsia"/>
        </w:rPr>
        <w:t>Excel</w:t>
      </w:r>
      <w:r>
        <w:rPr>
          <w:rFonts w:hint="eastAsia"/>
        </w:rPr>
        <w:t>表格，将表格填写完整之后，再将表格导入在系统中上报。具体操作如下所示：</w:t>
      </w:r>
    </w:p>
    <w:p w:rsidR="00DA0BB9" w:rsidRDefault="005B2DFF">
      <w:pPr>
        <w:ind w:firstLine="600"/>
      </w:pPr>
      <w:r>
        <w:rPr>
          <w:rFonts w:hint="eastAsia"/>
        </w:rPr>
        <w:t>1</w:t>
      </w:r>
      <w:r>
        <w:rPr>
          <w:rFonts w:hint="eastAsia"/>
        </w:rPr>
        <w:t>、将系统中的普查表导出。点击功能栏中的“导出模板”按钮，选择要填写的普查表后，点击“确定”按钮导出普查表。如下图所示：</w:t>
      </w:r>
    </w:p>
    <w:p w:rsidR="00DA0BB9" w:rsidRDefault="00170372">
      <w:pPr>
        <w:keepNext/>
        <w:ind w:firstLineChars="0" w:firstLine="0"/>
      </w:pPr>
      <w:r w:rsidRPr="00170372">
        <w:rPr>
          <w:noProof/>
        </w:rPr>
        <w:drawing>
          <wp:inline distT="0" distB="0" distL="0" distR="0">
            <wp:extent cx="5274310" cy="3250816"/>
            <wp:effectExtent l="0" t="0" r="2540" b="6985"/>
            <wp:docPr id="27" name="图片 27" descr="C:\Users\dail\Documents\WeChat Files\lin667960\FileStorage\Temp\171082999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il\Documents\WeChat Files\lin667960\FileStorage\Temp\171082999419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250816"/>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1</w:t>
      </w:r>
      <w:r w:rsidR="00170372">
        <w:t>2</w:t>
      </w:r>
      <w:r>
        <w:rPr>
          <w:rFonts w:hint="eastAsia"/>
        </w:rPr>
        <w:t xml:space="preserve"> </w:t>
      </w:r>
      <w:r>
        <w:rPr>
          <w:rFonts w:hint="eastAsia"/>
        </w:rPr>
        <w:t>导出普查表</w:t>
      </w:r>
    </w:p>
    <w:p w:rsidR="00DA0BB9" w:rsidRDefault="005B2DFF">
      <w:pPr>
        <w:ind w:firstLine="600"/>
      </w:pPr>
      <w:r>
        <w:rPr>
          <w:rFonts w:hint="eastAsia"/>
        </w:rPr>
        <w:t>注：用户在线填写部分信息后，可点击“导出数据”按钮导出模板，继续在模板中填报。此时导出的模板中包含已在线填写的各项数据。</w:t>
      </w:r>
    </w:p>
    <w:p w:rsidR="00DA0BB9" w:rsidRDefault="005B2DFF">
      <w:pPr>
        <w:ind w:firstLine="600"/>
      </w:pPr>
      <w:r>
        <w:rPr>
          <w:rFonts w:hint="eastAsia"/>
        </w:rPr>
        <w:t>2</w:t>
      </w:r>
      <w:r>
        <w:rPr>
          <w:rFonts w:hint="eastAsia"/>
        </w:rPr>
        <w:t>、打开导出的普查表，填写普查信息。</w:t>
      </w:r>
    </w:p>
    <w:p w:rsidR="00DA0BB9" w:rsidRDefault="006B7118">
      <w:pPr>
        <w:keepNext/>
        <w:ind w:firstLineChars="0" w:firstLine="0"/>
      </w:pPr>
      <w:r w:rsidRPr="006B7118">
        <w:rPr>
          <w:noProof/>
        </w:rPr>
        <w:lastRenderedPageBreak/>
        <w:drawing>
          <wp:inline distT="0" distB="0" distL="0" distR="0">
            <wp:extent cx="5274310" cy="3379213"/>
            <wp:effectExtent l="0" t="0" r="2540" b="0"/>
            <wp:docPr id="36" name="图片 36" descr="C:\Users\dail\Documents\WeChat Files\lin667960\FileStorage\Temp\171083034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il\Documents\WeChat Files\lin667960\FileStorage\Temp\17108303432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379213"/>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1</w:t>
      </w:r>
      <w:r w:rsidR="006B7118">
        <w:t>3</w:t>
      </w:r>
      <w:r>
        <w:rPr>
          <w:rFonts w:hint="eastAsia"/>
        </w:rPr>
        <w:t xml:space="preserve"> </w:t>
      </w:r>
      <w:r>
        <w:rPr>
          <w:rFonts w:hint="eastAsia"/>
        </w:rPr>
        <w:t>填写导出的普查表</w:t>
      </w:r>
    </w:p>
    <w:p w:rsidR="00DA0BB9" w:rsidRDefault="005B2DFF">
      <w:pPr>
        <w:ind w:firstLine="600"/>
      </w:pPr>
      <w:r>
        <w:rPr>
          <w:rFonts w:hint="eastAsia"/>
        </w:rPr>
        <w:t>3</w:t>
      </w:r>
      <w:r>
        <w:rPr>
          <w:rFonts w:hint="eastAsia"/>
        </w:rPr>
        <w:t>、点击“导入数据”，选择填写好的普查表文件，点击“确定”。如下所示：</w:t>
      </w:r>
    </w:p>
    <w:p w:rsidR="00DA0BB9" w:rsidRDefault="000903A1">
      <w:pPr>
        <w:keepNext/>
        <w:ind w:firstLineChars="0" w:firstLine="0"/>
      </w:pPr>
      <w:r w:rsidRPr="000903A1">
        <w:rPr>
          <w:noProof/>
        </w:rPr>
        <w:drawing>
          <wp:inline distT="0" distB="0" distL="0" distR="0">
            <wp:extent cx="5274310" cy="2839171"/>
            <wp:effectExtent l="0" t="0" r="2540" b="0"/>
            <wp:docPr id="37" name="图片 37" descr="C:\Users\dail\Documents\WeChat Files\lin667960\FileStorage\Temp\171083048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il\Documents\WeChat Files\lin667960\FileStorage\Temp\17108304826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839171"/>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1</w:t>
      </w:r>
      <w:r w:rsidR="000903A1">
        <w:t>4</w:t>
      </w:r>
      <w:r>
        <w:rPr>
          <w:rFonts w:hint="eastAsia"/>
        </w:rPr>
        <w:t xml:space="preserve"> </w:t>
      </w:r>
      <w:r>
        <w:rPr>
          <w:rFonts w:hint="eastAsia"/>
        </w:rPr>
        <w:t>导入普查表</w:t>
      </w:r>
    </w:p>
    <w:p w:rsidR="00DA0BB9" w:rsidRDefault="005B2DFF">
      <w:pPr>
        <w:ind w:firstLine="600"/>
      </w:pPr>
      <w:r>
        <w:rPr>
          <w:rFonts w:hint="eastAsia"/>
        </w:rPr>
        <w:t>导入完成后，用户可在操作日志查看导入信息，如下所示：</w:t>
      </w:r>
    </w:p>
    <w:p w:rsidR="00DA0BB9" w:rsidRDefault="00E635FA">
      <w:pPr>
        <w:keepNext/>
        <w:ind w:firstLineChars="0" w:firstLine="0"/>
      </w:pPr>
      <w:r w:rsidRPr="00E635FA">
        <w:rPr>
          <w:noProof/>
        </w:rPr>
        <w:lastRenderedPageBreak/>
        <w:drawing>
          <wp:inline distT="0" distB="0" distL="0" distR="0">
            <wp:extent cx="5274310" cy="3953950"/>
            <wp:effectExtent l="0" t="0" r="2540" b="8890"/>
            <wp:docPr id="38" name="图片 38" descr="C:\Users\dail\Documents\WeChat Files\lin667960\FileStorage\Temp\171083055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il\Documents\WeChat Files\lin667960\FileStorage\Temp\17108305545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953950"/>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1</w:t>
      </w:r>
      <w:r w:rsidR="00E635FA">
        <w:t>5</w:t>
      </w:r>
      <w:r>
        <w:rPr>
          <w:rFonts w:hint="eastAsia"/>
        </w:rPr>
        <w:t xml:space="preserve"> </w:t>
      </w:r>
      <w:r>
        <w:rPr>
          <w:rFonts w:hint="eastAsia"/>
        </w:rPr>
        <w:t>查看导入信息</w:t>
      </w:r>
    </w:p>
    <w:p w:rsidR="00DA0BB9" w:rsidRDefault="005B2DFF">
      <w:pPr>
        <w:numPr>
          <w:ilvl w:val="0"/>
          <w:numId w:val="8"/>
        </w:numPr>
        <w:ind w:firstLine="600"/>
      </w:pPr>
      <w:r>
        <w:rPr>
          <w:rFonts w:hint="eastAsia"/>
        </w:rPr>
        <w:t>检查导入数据完成后，进行“全部校验”无误后，点击“上报”按钮上报普查表，该操作与“在线填报”的方式相同。</w:t>
      </w:r>
    </w:p>
    <w:p w:rsidR="00DA0BB9" w:rsidRDefault="005B2DFF">
      <w:pPr>
        <w:pStyle w:val="3"/>
      </w:pPr>
      <w:bookmarkStart w:id="40" w:name="_Toc29314"/>
      <w:r>
        <w:rPr>
          <w:rFonts w:hint="eastAsia"/>
        </w:rPr>
        <w:t>退回重报</w:t>
      </w:r>
      <w:bookmarkEnd w:id="40"/>
    </w:p>
    <w:p w:rsidR="00DA0BB9" w:rsidRDefault="005B2DFF">
      <w:pPr>
        <w:ind w:firstLine="600"/>
      </w:pPr>
      <w:r>
        <w:rPr>
          <w:rFonts w:hint="eastAsia"/>
        </w:rPr>
        <w:t>各地方证监局审核用户可以对所管辖区的普查对象用户所提交的普查表数据进行审核，退回不合</w:t>
      </w:r>
      <w:proofErr w:type="gramStart"/>
      <w:r>
        <w:rPr>
          <w:rFonts w:hint="eastAsia"/>
        </w:rPr>
        <w:t>规</w:t>
      </w:r>
      <w:proofErr w:type="gramEnd"/>
      <w:r>
        <w:rPr>
          <w:rFonts w:hint="eastAsia"/>
        </w:rPr>
        <w:t>的普查表，被退回的普查表的数据状态为“已退回”。填报用户对被退回的普查表进行再次编辑，确认无误后再次上报。</w:t>
      </w:r>
    </w:p>
    <w:p w:rsidR="00DA0BB9" w:rsidRDefault="00BE45DD">
      <w:pPr>
        <w:ind w:firstLineChars="0" w:firstLine="0"/>
        <w:rPr>
          <w:highlight w:val="yellow"/>
        </w:rPr>
      </w:pPr>
      <w:r w:rsidRPr="00BE45DD">
        <w:rPr>
          <w:noProof/>
        </w:rPr>
        <w:lastRenderedPageBreak/>
        <w:drawing>
          <wp:inline distT="0" distB="0" distL="0" distR="0">
            <wp:extent cx="5274310" cy="3018585"/>
            <wp:effectExtent l="0" t="0" r="2540" b="0"/>
            <wp:docPr id="39" name="图片 39" descr="C:\Users\dail\Documents\WeChat Files\lin667960\FileStorage\Temp\171083060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il\Documents\WeChat Files\lin667960\FileStorage\Temp\17108306096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3018585"/>
                    </a:xfrm>
                    <a:prstGeom prst="rect">
                      <a:avLst/>
                    </a:prstGeom>
                    <a:noFill/>
                    <a:ln>
                      <a:noFill/>
                    </a:ln>
                  </pic:spPr>
                </pic:pic>
              </a:graphicData>
            </a:graphic>
          </wp:inline>
        </w:drawing>
      </w:r>
    </w:p>
    <w:p w:rsidR="00DA0BB9" w:rsidRDefault="005B2DFF">
      <w:pPr>
        <w:pStyle w:val="af8"/>
      </w:pPr>
      <w:r>
        <w:rPr>
          <w:rFonts w:hint="eastAsia"/>
        </w:rPr>
        <w:t>图</w:t>
      </w:r>
      <w:r>
        <w:t xml:space="preserve"> 1</w:t>
      </w:r>
      <w:r w:rsidR="00BE45DD">
        <w:t>6</w:t>
      </w:r>
      <w:r>
        <w:t xml:space="preserve"> </w:t>
      </w:r>
      <w:r>
        <w:rPr>
          <w:rFonts w:hint="eastAsia"/>
        </w:rPr>
        <w:t>查看退回信息</w:t>
      </w:r>
    </w:p>
    <w:p w:rsidR="00DA0BB9" w:rsidRDefault="005B2DFF">
      <w:pPr>
        <w:pStyle w:val="2"/>
      </w:pPr>
      <w:bookmarkStart w:id="41" w:name="_Toc27877"/>
      <w:r>
        <w:rPr>
          <w:rFonts w:hint="eastAsia"/>
        </w:rPr>
        <w:t>提示信息栏</w:t>
      </w:r>
      <w:bookmarkEnd w:id="41"/>
    </w:p>
    <w:p w:rsidR="00DA0BB9" w:rsidRDefault="005B2DFF">
      <w:pPr>
        <w:ind w:firstLine="600"/>
      </w:pPr>
      <w:r>
        <w:rPr>
          <w:rFonts w:hint="eastAsia"/>
        </w:rPr>
        <w:t>在普查表功能中选中任意一张表，点击页面右下角</w:t>
      </w:r>
      <w:r>
        <w:rPr>
          <w:noProof/>
        </w:rPr>
        <w:drawing>
          <wp:inline distT="0" distB="0" distL="114300" distR="114300">
            <wp:extent cx="276225" cy="180975"/>
            <wp:effectExtent l="9525" t="9525" r="19050"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276225" cy="180975"/>
                    </a:xfrm>
                    <a:prstGeom prst="rect">
                      <a:avLst/>
                    </a:prstGeom>
                    <a:noFill/>
                    <a:ln w="9525">
                      <a:solidFill>
                        <a:schemeClr val="tx1"/>
                      </a:solidFill>
                    </a:ln>
                  </pic:spPr>
                </pic:pic>
              </a:graphicData>
            </a:graphic>
          </wp:inline>
        </w:drawing>
      </w:r>
      <w:r>
        <w:rPr>
          <w:rFonts w:hint="eastAsia"/>
        </w:rPr>
        <w:t>按钮，系统显示提示信息栏。如下图：</w:t>
      </w:r>
    </w:p>
    <w:p w:rsidR="00DA0BB9" w:rsidRDefault="00E85B0F">
      <w:pPr>
        <w:ind w:firstLineChars="0" w:firstLine="0"/>
      </w:pPr>
      <w:r w:rsidRPr="00E85B0F">
        <w:rPr>
          <w:noProof/>
        </w:rPr>
        <w:drawing>
          <wp:inline distT="0" distB="0" distL="0" distR="0">
            <wp:extent cx="5274310" cy="3347174"/>
            <wp:effectExtent l="0" t="0" r="2540" b="5715"/>
            <wp:docPr id="40" name="图片 40" descr="C:\Users\dail\Documents\WeChat Files\lin667960\FileStorage\Temp\171083085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il\Documents\WeChat Files\lin667960\FileStorage\Temp\17108308508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347174"/>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1</w:t>
      </w:r>
      <w:r w:rsidR="00E85B0F">
        <w:t>7</w:t>
      </w:r>
      <w:r>
        <w:rPr>
          <w:rFonts w:hint="eastAsia"/>
        </w:rPr>
        <w:t xml:space="preserve"> </w:t>
      </w:r>
      <w:r>
        <w:rPr>
          <w:rFonts w:hint="eastAsia"/>
        </w:rPr>
        <w:t>提示信息栏</w:t>
      </w:r>
    </w:p>
    <w:p w:rsidR="00DA0BB9" w:rsidRDefault="005B2DFF">
      <w:pPr>
        <w:ind w:firstLine="600"/>
      </w:pPr>
      <w:r>
        <w:rPr>
          <w:rFonts w:hint="eastAsia"/>
        </w:rPr>
        <w:lastRenderedPageBreak/>
        <w:t>每张报表的提示信息栏都包括“</w:t>
      </w:r>
      <w:r w:rsidR="00E85B0F">
        <w:rPr>
          <w:rFonts w:hint="eastAsia"/>
        </w:rPr>
        <w:t>校验信息</w:t>
      </w:r>
      <w:r>
        <w:rPr>
          <w:rFonts w:hint="eastAsia"/>
        </w:rPr>
        <w:t>”、</w:t>
      </w:r>
      <w:r w:rsidR="00E85B0F">
        <w:rPr>
          <w:rFonts w:hint="eastAsia"/>
        </w:rPr>
        <w:t xml:space="preserve"> </w:t>
      </w:r>
      <w:r>
        <w:rPr>
          <w:rFonts w:hint="eastAsia"/>
        </w:rPr>
        <w:t>“操作日志”</w:t>
      </w:r>
      <w:r w:rsidR="00E85B0F">
        <w:rPr>
          <w:rFonts w:hint="eastAsia"/>
        </w:rPr>
        <w:t>两</w:t>
      </w:r>
      <w:r>
        <w:rPr>
          <w:rFonts w:hint="eastAsia"/>
        </w:rPr>
        <w:t>个模块。</w:t>
      </w:r>
      <w:r w:rsidR="00E85B0F">
        <w:rPr>
          <w:rFonts w:hint="eastAsia"/>
        </w:rPr>
        <w:t>如下图：</w:t>
      </w:r>
    </w:p>
    <w:p w:rsidR="00DA0BB9" w:rsidRDefault="00F075AF">
      <w:pPr>
        <w:ind w:firstLineChars="0" w:firstLine="0"/>
      </w:pPr>
      <w:r w:rsidRPr="00F075AF">
        <w:rPr>
          <w:noProof/>
        </w:rPr>
        <w:drawing>
          <wp:inline distT="0" distB="0" distL="0" distR="0">
            <wp:extent cx="5273675" cy="2701637"/>
            <wp:effectExtent l="0" t="0" r="3175" b="3810"/>
            <wp:docPr id="42" name="图片 42" descr="C:\Users\dail\Documents\WeChat Files\lin667960\FileStorage\Temp\171083136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il\Documents\WeChat Files\lin667960\FileStorage\Temp\171083136754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7746" cy="2703722"/>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1</w:t>
      </w:r>
      <w:r w:rsidR="00F7767D">
        <w:t>8</w:t>
      </w:r>
      <w:r>
        <w:rPr>
          <w:rFonts w:hint="eastAsia"/>
        </w:rPr>
        <w:t xml:space="preserve"> </w:t>
      </w:r>
      <w:r w:rsidR="00F7767D">
        <w:rPr>
          <w:rFonts w:hint="eastAsia"/>
        </w:rPr>
        <w:t>信息提示栏</w:t>
      </w:r>
    </w:p>
    <w:p w:rsidR="00DA0BB9" w:rsidRDefault="005B2DFF">
      <w:pPr>
        <w:ind w:firstLine="600"/>
      </w:pPr>
      <w:r>
        <w:rPr>
          <w:rFonts w:hint="eastAsia"/>
        </w:rPr>
        <w:t>1</w:t>
      </w:r>
      <w:r>
        <w:rPr>
          <w:rFonts w:hint="eastAsia"/>
        </w:rPr>
        <w:t>、普查表中的每张表都有对应的“填报说明”，请用户在填写前认真阅读该表的“填报说明”。</w:t>
      </w:r>
    </w:p>
    <w:p w:rsidR="00F7767D" w:rsidRDefault="00F7767D">
      <w:pPr>
        <w:ind w:firstLine="600"/>
      </w:pPr>
      <w:r>
        <w:rPr>
          <w:noProof/>
        </w:rPr>
        <w:drawing>
          <wp:inline distT="0" distB="0" distL="0" distR="0" wp14:anchorId="3F20FC86" wp14:editId="6F847113">
            <wp:extent cx="5274310" cy="3104515"/>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104515"/>
                    </a:xfrm>
                    <a:prstGeom prst="rect">
                      <a:avLst/>
                    </a:prstGeom>
                  </pic:spPr>
                </pic:pic>
              </a:graphicData>
            </a:graphic>
          </wp:inline>
        </w:drawing>
      </w:r>
    </w:p>
    <w:p w:rsidR="00F7767D" w:rsidRDefault="00F7767D" w:rsidP="00F7767D">
      <w:pPr>
        <w:pStyle w:val="af8"/>
      </w:pPr>
      <w:r>
        <w:rPr>
          <w:rFonts w:hint="eastAsia"/>
        </w:rPr>
        <w:t>图</w:t>
      </w:r>
      <w:r>
        <w:rPr>
          <w:rFonts w:hint="eastAsia"/>
        </w:rPr>
        <w:t xml:space="preserve"> 1</w:t>
      </w:r>
      <w:r>
        <w:t>9</w:t>
      </w:r>
      <w:r>
        <w:rPr>
          <w:rFonts w:hint="eastAsia"/>
        </w:rPr>
        <w:t xml:space="preserve"> </w:t>
      </w:r>
      <w:r>
        <w:rPr>
          <w:rFonts w:hint="eastAsia"/>
        </w:rPr>
        <w:t>填报说明</w:t>
      </w:r>
    </w:p>
    <w:p w:rsidR="00F7767D" w:rsidRDefault="00F7767D">
      <w:pPr>
        <w:ind w:firstLine="600"/>
      </w:pPr>
    </w:p>
    <w:p w:rsidR="00F7767D" w:rsidRDefault="00F7767D">
      <w:pPr>
        <w:ind w:firstLine="600"/>
      </w:pPr>
    </w:p>
    <w:p w:rsidR="00111EBE" w:rsidRDefault="00111EBE" w:rsidP="00111EBE">
      <w:pPr>
        <w:numPr>
          <w:ilvl w:val="0"/>
          <w:numId w:val="9"/>
        </w:numPr>
        <w:ind w:firstLine="600"/>
      </w:pPr>
      <w:r>
        <w:rPr>
          <w:rFonts w:hint="eastAsia"/>
        </w:rPr>
        <w:t>普查表中的所有校验信息都会在“校验信息”中展示，点击每条审核提示信息，系统会进行自动定位。</w:t>
      </w:r>
    </w:p>
    <w:p w:rsidR="00F7767D" w:rsidRDefault="00111EBE" w:rsidP="00111EBE">
      <w:pPr>
        <w:ind w:firstLine="600"/>
        <w:jc w:val="left"/>
      </w:pPr>
      <w:r w:rsidRPr="00111EBE">
        <w:rPr>
          <w:noProof/>
        </w:rPr>
        <w:drawing>
          <wp:inline distT="0" distB="0" distL="0" distR="0">
            <wp:extent cx="5336468" cy="1033154"/>
            <wp:effectExtent l="0" t="0" r="0" b="0"/>
            <wp:docPr id="43" name="图片 43" descr="C:\Users\dail\Documents\WeChat Files\lin667960\FileStorage\Temp\171083155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il\Documents\WeChat Files\lin667960\FileStorage\Temp\171083155794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1616" cy="1034151"/>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20 </w:t>
      </w:r>
      <w:r w:rsidR="00111EBE">
        <w:rPr>
          <w:rFonts w:hint="eastAsia"/>
        </w:rPr>
        <w:t>校验</w:t>
      </w:r>
      <w:r>
        <w:rPr>
          <w:rFonts w:hint="eastAsia"/>
        </w:rPr>
        <w:t>信息</w:t>
      </w:r>
    </w:p>
    <w:p w:rsidR="00DA0BB9" w:rsidRDefault="004A1031">
      <w:pPr>
        <w:numPr>
          <w:ilvl w:val="0"/>
          <w:numId w:val="9"/>
        </w:numPr>
        <w:ind w:firstLine="600"/>
      </w:pPr>
      <w:r>
        <w:rPr>
          <w:rFonts w:hint="eastAsia"/>
        </w:rPr>
        <w:t>用户对普查表的每一次操作都会显示出相应的操作信息</w:t>
      </w:r>
      <w:r w:rsidR="005B2DFF">
        <w:rPr>
          <w:rFonts w:hint="eastAsia"/>
        </w:rPr>
        <w:t>。</w:t>
      </w:r>
    </w:p>
    <w:p w:rsidR="00DA0BB9" w:rsidRDefault="006B12B0">
      <w:pPr>
        <w:ind w:firstLineChars="0" w:firstLine="0"/>
      </w:pPr>
      <w:r w:rsidRPr="006B12B0">
        <w:rPr>
          <w:noProof/>
        </w:rPr>
        <w:drawing>
          <wp:inline distT="0" distB="0" distL="0" distR="0">
            <wp:extent cx="5274310" cy="891988"/>
            <wp:effectExtent l="0" t="0" r="2540" b="3810"/>
            <wp:docPr id="44" name="图片 44" descr="C:\Users\dail\Documents\WeChat Files\lin667960\FileStorage\Temp\171083166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il\Documents\WeChat Files\lin667960\FileStorage\Temp\17108316696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891988"/>
                    </a:xfrm>
                    <a:prstGeom prst="rect">
                      <a:avLst/>
                    </a:prstGeom>
                    <a:noFill/>
                    <a:ln>
                      <a:noFill/>
                    </a:ln>
                  </pic:spPr>
                </pic:pic>
              </a:graphicData>
            </a:graphic>
          </wp:inline>
        </w:drawing>
      </w:r>
    </w:p>
    <w:p w:rsidR="00DA0BB9" w:rsidRDefault="005B2DFF">
      <w:pPr>
        <w:pStyle w:val="af8"/>
      </w:pPr>
      <w:r>
        <w:rPr>
          <w:rFonts w:hint="eastAsia"/>
        </w:rPr>
        <w:t>图</w:t>
      </w:r>
      <w:r>
        <w:rPr>
          <w:rFonts w:hint="eastAsia"/>
        </w:rPr>
        <w:t xml:space="preserve"> 21 </w:t>
      </w:r>
      <w:r>
        <w:rPr>
          <w:rFonts w:hint="eastAsia"/>
        </w:rPr>
        <w:t>操作日志</w:t>
      </w:r>
    </w:p>
    <w:p w:rsidR="00DA0BB9" w:rsidRDefault="005B2DFF">
      <w:pPr>
        <w:pStyle w:val="1"/>
      </w:pPr>
      <w:bookmarkStart w:id="42" w:name="_Toc9024"/>
      <w:r>
        <w:rPr>
          <w:rFonts w:hint="eastAsia"/>
        </w:rPr>
        <w:t>注意事项</w:t>
      </w:r>
      <w:bookmarkEnd w:id="42"/>
    </w:p>
    <w:p w:rsidR="00DA0BB9" w:rsidRDefault="009941A8" w:rsidP="009941A8">
      <w:pPr>
        <w:ind w:firstLine="600"/>
      </w:pPr>
      <w:r>
        <w:t>1.</w:t>
      </w:r>
      <w:r w:rsidR="005B2DFF">
        <w:rPr>
          <w:rFonts w:hint="eastAsia"/>
        </w:rPr>
        <w:t>确认系统的访问网址为：</w:t>
      </w:r>
      <w:r w:rsidRPr="000F3D93">
        <w:rPr>
          <w:u w:val="single"/>
        </w:rPr>
        <w:t>https://neris.csrc.gov.cn/d5cjjpc/</w:t>
      </w:r>
    </w:p>
    <w:p w:rsidR="00DA0BB9" w:rsidRDefault="009941A8" w:rsidP="009941A8">
      <w:pPr>
        <w:ind w:firstLine="600"/>
      </w:pPr>
      <w:r>
        <w:rPr>
          <w:rFonts w:hint="eastAsia"/>
        </w:rPr>
        <w:t>2</w:t>
      </w:r>
      <w:r>
        <w:t>.</w:t>
      </w:r>
      <w:r w:rsidR="005B2DFF">
        <w:rPr>
          <w:rFonts w:hint="eastAsia"/>
        </w:rPr>
        <w:t>系统中的登录用户名为各普查单位的统一信用代码（未领取统一信用代码的单位，用户名为本单位的组织机构代码），为保证数据安全请定期修改本单位的登录密码并牢记。</w:t>
      </w:r>
    </w:p>
    <w:p w:rsidR="00DA0BB9" w:rsidRDefault="009941A8" w:rsidP="009941A8">
      <w:pPr>
        <w:ind w:firstLine="600"/>
      </w:pPr>
      <w:r>
        <w:rPr>
          <w:rFonts w:hint="eastAsia"/>
        </w:rPr>
        <w:t>3</w:t>
      </w:r>
      <w:r>
        <w:t>.</w:t>
      </w:r>
      <w:r w:rsidR="005B2DFF">
        <w:rPr>
          <w:rFonts w:hint="eastAsia"/>
        </w:rPr>
        <w:t>为保证通过模板可以将数据成功导入到系统中，请注意以下几点要求。</w:t>
      </w:r>
    </w:p>
    <w:p w:rsidR="00DA0BB9" w:rsidRDefault="005B2DFF">
      <w:pPr>
        <w:numPr>
          <w:ilvl w:val="0"/>
          <w:numId w:val="11"/>
        </w:numPr>
        <w:ind w:left="0" w:firstLine="600"/>
      </w:pPr>
      <w:r>
        <w:rPr>
          <w:rFonts w:hint="eastAsia"/>
        </w:rPr>
        <w:t>不可对</w:t>
      </w:r>
      <w:r>
        <w:rPr>
          <w:rFonts w:hint="eastAsia"/>
        </w:rPr>
        <w:t>Excel</w:t>
      </w:r>
      <w:r>
        <w:rPr>
          <w:rFonts w:hint="eastAsia"/>
        </w:rPr>
        <w:t>格式普查表模板进行修改（包括</w:t>
      </w:r>
      <w:r>
        <w:rPr>
          <w:rFonts w:hint="eastAsia"/>
        </w:rPr>
        <w:t>sheet</w:t>
      </w:r>
      <w:r>
        <w:rPr>
          <w:rFonts w:hint="eastAsia"/>
        </w:rPr>
        <w:t>页名称），可对行高和列宽进行调整。</w:t>
      </w:r>
    </w:p>
    <w:p w:rsidR="00DA0BB9" w:rsidRDefault="005B2DFF">
      <w:pPr>
        <w:numPr>
          <w:ilvl w:val="0"/>
          <w:numId w:val="11"/>
        </w:numPr>
        <w:ind w:left="0" w:firstLine="600"/>
      </w:pPr>
      <w:r>
        <w:rPr>
          <w:rFonts w:hint="eastAsia"/>
        </w:rPr>
        <w:lastRenderedPageBreak/>
        <w:t>保证所有单元格均为非公式格式（填公式计算的务必重新粘贴为纯数字格式）。</w:t>
      </w:r>
    </w:p>
    <w:p w:rsidR="00DA0BB9" w:rsidRDefault="005B2DFF">
      <w:pPr>
        <w:numPr>
          <w:ilvl w:val="0"/>
          <w:numId w:val="11"/>
        </w:numPr>
        <w:ind w:left="0" w:firstLine="600"/>
      </w:pPr>
      <w:r>
        <w:rPr>
          <w:rFonts w:hint="eastAsia"/>
        </w:rPr>
        <w:t>单个单元格进行多选项填报时每项需要用分号隔开（仅法人单位《金融业调查单位基本情况》</w:t>
      </w:r>
      <w:r>
        <w:rPr>
          <w:rFonts w:hint="eastAsia"/>
        </w:rPr>
        <w:t>216</w:t>
      </w:r>
      <w:r>
        <w:rPr>
          <w:rFonts w:hint="eastAsia"/>
        </w:rPr>
        <w:t>项）。</w:t>
      </w:r>
    </w:p>
    <w:p w:rsidR="00DA0BB9" w:rsidRDefault="005B2DFF">
      <w:pPr>
        <w:numPr>
          <w:ilvl w:val="0"/>
          <w:numId w:val="11"/>
        </w:numPr>
        <w:ind w:left="0" w:firstLine="600"/>
      </w:pPr>
      <w:r>
        <w:rPr>
          <w:rFonts w:hint="eastAsia"/>
        </w:rPr>
        <w:t>填写具体日期时请按照“</w:t>
      </w:r>
      <w:r>
        <w:rPr>
          <w:rFonts w:hint="eastAsia"/>
        </w:rPr>
        <w:t>20</w:t>
      </w:r>
      <w:r w:rsidR="000F3D93">
        <w:t>24</w:t>
      </w:r>
      <w:r>
        <w:rPr>
          <w:rFonts w:hint="eastAsia"/>
        </w:rPr>
        <w:t>/</w:t>
      </w:r>
      <w:r w:rsidR="000F3D93">
        <w:t>03</w:t>
      </w:r>
      <w:r>
        <w:rPr>
          <w:rFonts w:hint="eastAsia"/>
        </w:rPr>
        <w:t>/</w:t>
      </w:r>
      <w:r w:rsidR="000F3D93">
        <w:t>15</w:t>
      </w:r>
      <w:r>
        <w:rPr>
          <w:rFonts w:hint="eastAsia"/>
        </w:rPr>
        <w:t>”或“</w:t>
      </w:r>
      <w:r>
        <w:rPr>
          <w:rFonts w:hint="eastAsia"/>
        </w:rPr>
        <w:t>20</w:t>
      </w:r>
      <w:r w:rsidR="000F3D93">
        <w:t>24</w:t>
      </w:r>
      <w:r>
        <w:rPr>
          <w:rFonts w:hint="eastAsia"/>
        </w:rPr>
        <w:t>-</w:t>
      </w:r>
      <w:r w:rsidR="000F3D93">
        <w:t>03</w:t>
      </w:r>
      <w:r>
        <w:rPr>
          <w:rFonts w:hint="eastAsia"/>
        </w:rPr>
        <w:t>-</w:t>
      </w:r>
      <w:r w:rsidR="000F3D93">
        <w:t>15</w:t>
      </w:r>
      <w:r>
        <w:rPr>
          <w:rFonts w:hint="eastAsia"/>
        </w:rPr>
        <w:t>”格式填写。</w:t>
      </w:r>
    </w:p>
    <w:p w:rsidR="00DA0BB9" w:rsidRDefault="005B2DFF">
      <w:pPr>
        <w:numPr>
          <w:ilvl w:val="0"/>
          <w:numId w:val="11"/>
        </w:numPr>
        <w:ind w:left="0" w:firstLine="600"/>
      </w:pPr>
      <w:r>
        <w:rPr>
          <w:rFonts w:hint="eastAsia"/>
        </w:rPr>
        <w:t>在填报时，数字只填报整数，不保留小数。</w:t>
      </w:r>
    </w:p>
    <w:p w:rsidR="00DA0BB9" w:rsidRDefault="005B2DFF">
      <w:pPr>
        <w:numPr>
          <w:ilvl w:val="0"/>
          <w:numId w:val="11"/>
        </w:numPr>
        <w:ind w:left="0" w:firstLine="600"/>
      </w:pPr>
      <w:r>
        <w:rPr>
          <w:rFonts w:hint="eastAsia"/>
        </w:rPr>
        <w:t>对于要求在多个选项中进行选择的单元格，可以仅填写每项对应的代码。</w:t>
      </w:r>
    </w:p>
    <w:p w:rsidR="00DA0BB9" w:rsidRDefault="009941A8" w:rsidP="009941A8">
      <w:pPr>
        <w:ind w:firstLine="600"/>
      </w:pPr>
      <w:r>
        <w:rPr>
          <w:rFonts w:hint="eastAsia"/>
        </w:rPr>
        <w:t>4</w:t>
      </w:r>
      <w:r>
        <w:t>.</w:t>
      </w:r>
      <w:r w:rsidR="005B2DFF">
        <w:rPr>
          <w:rFonts w:hint="eastAsia"/>
        </w:rPr>
        <w:t>为保证本次经济普查的数据质量，请认真对待每条审核提示信息，严格按照每条审核信息的要求进行数据填报。</w:t>
      </w:r>
    </w:p>
    <w:p w:rsidR="00DA0BB9" w:rsidRDefault="009941A8" w:rsidP="009941A8">
      <w:pPr>
        <w:ind w:firstLine="600"/>
      </w:pPr>
      <w:r>
        <w:rPr>
          <w:rFonts w:hint="eastAsia"/>
        </w:rPr>
        <w:t>5</w:t>
      </w:r>
      <w:r>
        <w:t>.</w:t>
      </w:r>
      <w:r w:rsidR="00056C62">
        <w:rPr>
          <w:rFonts w:hint="eastAsia"/>
        </w:rPr>
        <w:t>正式填报时间</w:t>
      </w:r>
      <w:r w:rsidR="005B2DFF">
        <w:rPr>
          <w:rFonts w:hint="eastAsia"/>
        </w:rPr>
        <w:t>为</w:t>
      </w:r>
      <w:r w:rsidR="005B2DFF">
        <w:rPr>
          <w:rFonts w:hint="eastAsia"/>
        </w:rPr>
        <w:t>20</w:t>
      </w:r>
      <w:r w:rsidR="0001392D">
        <w:t>24</w:t>
      </w:r>
      <w:r w:rsidR="005B2DFF">
        <w:rPr>
          <w:rFonts w:hint="eastAsia"/>
        </w:rPr>
        <w:t>年</w:t>
      </w:r>
      <w:r w:rsidR="00056C62">
        <w:rPr>
          <w:rFonts w:hint="eastAsia"/>
        </w:rPr>
        <w:t>4</w:t>
      </w:r>
      <w:r w:rsidR="00056C62">
        <w:rPr>
          <w:rFonts w:hint="eastAsia"/>
        </w:rPr>
        <w:t>月</w:t>
      </w:r>
      <w:r w:rsidR="00056C62">
        <w:rPr>
          <w:rFonts w:hint="eastAsia"/>
        </w:rPr>
        <w:t>1</w:t>
      </w:r>
      <w:r w:rsidR="00056C62">
        <w:t>1</w:t>
      </w:r>
      <w:r w:rsidR="00056C62">
        <w:rPr>
          <w:rFonts w:hint="eastAsia"/>
        </w:rPr>
        <w:t>日至</w:t>
      </w:r>
      <w:r w:rsidR="00487134">
        <w:t>5</w:t>
      </w:r>
      <w:r w:rsidR="005B2DFF">
        <w:rPr>
          <w:rFonts w:hint="eastAsia"/>
        </w:rPr>
        <w:t>月</w:t>
      </w:r>
      <w:r w:rsidR="005B2DFF">
        <w:rPr>
          <w:rFonts w:hint="eastAsia"/>
        </w:rPr>
        <w:t>3</w:t>
      </w:r>
      <w:r w:rsidR="00487134">
        <w:t>1</w:t>
      </w:r>
      <w:r w:rsidR="005B2DFF">
        <w:rPr>
          <w:rFonts w:hint="eastAsia"/>
        </w:rPr>
        <w:t>日，请在截止日期之前完成数据填写及上报。因上级单位审核填报单位上报的信息以及反馈再次填报信息需要一定时间，请填报单位合理安排时间。</w:t>
      </w:r>
      <w:bookmarkStart w:id="43" w:name="_Toc22805"/>
    </w:p>
    <w:p w:rsidR="00DA0BB9" w:rsidRDefault="00DA0BB9">
      <w:pPr>
        <w:ind w:firstLineChars="0" w:firstLine="0"/>
      </w:pPr>
    </w:p>
    <w:p w:rsidR="00DA0BB9" w:rsidRDefault="005B2DFF">
      <w:pPr>
        <w:pStyle w:val="1"/>
      </w:pPr>
      <w:r>
        <w:rPr>
          <w:rFonts w:hint="eastAsia"/>
        </w:rPr>
        <w:t>附件一：经济普查报表权限分配</w:t>
      </w:r>
      <w:bookmarkEnd w:id="43"/>
    </w:p>
    <w:tbl>
      <w:tblPr>
        <w:tblW w:w="10470" w:type="dxa"/>
        <w:jc w:val="center"/>
        <w:tblLayout w:type="fixed"/>
        <w:tblCellMar>
          <w:top w:w="15" w:type="dxa"/>
          <w:left w:w="15" w:type="dxa"/>
          <w:bottom w:w="15" w:type="dxa"/>
          <w:right w:w="15" w:type="dxa"/>
        </w:tblCellMar>
        <w:tblLook w:val="04A0" w:firstRow="1" w:lastRow="0" w:firstColumn="1" w:lastColumn="0" w:noHBand="0" w:noVBand="1"/>
      </w:tblPr>
      <w:tblGrid>
        <w:gridCol w:w="1002"/>
        <w:gridCol w:w="3246"/>
        <w:gridCol w:w="850"/>
        <w:gridCol w:w="1009"/>
        <w:gridCol w:w="791"/>
        <w:gridCol w:w="818"/>
        <w:gridCol w:w="926"/>
        <w:gridCol w:w="851"/>
        <w:gridCol w:w="977"/>
      </w:tblGrid>
      <w:tr w:rsidR="002400AE" w:rsidTr="00D8072A">
        <w:trPr>
          <w:trHeight w:val="850"/>
          <w:tblHeader/>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400AE" w:rsidRDefault="002400AE">
            <w:pPr>
              <w:widowControl/>
              <w:ind w:firstLineChars="0" w:firstLine="0"/>
              <w:jc w:val="center"/>
              <w:textAlignment w:val="center"/>
              <w:rPr>
                <w:rFonts w:ascii="仿宋" w:eastAsia="仿宋" w:hAnsi="仿宋" w:cs="仿宋"/>
                <w:b/>
                <w:bCs/>
                <w:color w:val="000000"/>
                <w:sz w:val="22"/>
                <w:szCs w:val="22"/>
              </w:rPr>
            </w:pPr>
            <w:r>
              <w:rPr>
                <w:rFonts w:ascii="仿宋" w:eastAsia="仿宋" w:hAnsi="仿宋" w:cs="仿宋" w:hint="eastAsia"/>
                <w:b/>
                <w:bCs/>
                <w:color w:val="000000"/>
                <w:kern w:val="0"/>
                <w:sz w:val="22"/>
                <w:szCs w:val="22"/>
                <w:lang w:bidi="ar"/>
              </w:rPr>
              <w:t>表号</w:t>
            </w:r>
          </w:p>
        </w:tc>
        <w:tc>
          <w:tcPr>
            <w:tcW w:w="32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400AE" w:rsidRDefault="002400AE">
            <w:pPr>
              <w:widowControl/>
              <w:ind w:firstLineChars="0" w:firstLine="0"/>
              <w:jc w:val="center"/>
              <w:textAlignment w:val="center"/>
              <w:rPr>
                <w:rFonts w:ascii="仿宋" w:eastAsia="仿宋" w:hAnsi="仿宋" w:cs="仿宋"/>
                <w:b/>
                <w:bCs/>
                <w:color w:val="000000"/>
                <w:sz w:val="22"/>
                <w:szCs w:val="22"/>
              </w:rPr>
            </w:pPr>
            <w:r>
              <w:rPr>
                <w:rFonts w:ascii="仿宋" w:eastAsia="仿宋" w:hAnsi="仿宋" w:cs="仿宋" w:hint="eastAsia"/>
                <w:b/>
                <w:bCs/>
                <w:color w:val="000000"/>
                <w:kern w:val="0"/>
                <w:sz w:val="22"/>
                <w:szCs w:val="22"/>
                <w:lang w:bidi="ar"/>
              </w:rPr>
              <w:t>表名</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400AE" w:rsidRPr="002400AE" w:rsidRDefault="002400AE" w:rsidP="002400AE">
            <w:pPr>
              <w:widowControl/>
              <w:ind w:firstLineChars="0" w:firstLine="0"/>
              <w:jc w:val="center"/>
              <w:textAlignment w:val="center"/>
              <w:rPr>
                <w:rFonts w:ascii="仿宋" w:eastAsia="仿宋" w:hAnsi="仿宋" w:cs="仿宋"/>
                <w:b/>
                <w:bCs/>
                <w:color w:val="000000"/>
                <w:kern w:val="0"/>
                <w:sz w:val="22"/>
                <w:szCs w:val="22"/>
                <w:lang w:bidi="ar"/>
              </w:rPr>
            </w:pPr>
            <w:r w:rsidRPr="002400AE">
              <w:rPr>
                <w:rFonts w:ascii="仿宋" w:eastAsia="仿宋" w:hAnsi="仿宋" w:cs="仿宋" w:hint="eastAsia"/>
                <w:b/>
                <w:bCs/>
                <w:color w:val="000000"/>
                <w:kern w:val="0"/>
                <w:sz w:val="22"/>
                <w:szCs w:val="22"/>
                <w:lang w:bidi="ar"/>
              </w:rPr>
              <w:t>行政事业单位</w:t>
            </w:r>
          </w:p>
        </w:tc>
        <w:tc>
          <w:tcPr>
            <w:tcW w:w="10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400AE" w:rsidRPr="002400AE" w:rsidRDefault="002400AE" w:rsidP="002400AE">
            <w:pPr>
              <w:widowControl/>
              <w:ind w:firstLineChars="0" w:firstLine="0"/>
              <w:jc w:val="center"/>
              <w:textAlignment w:val="center"/>
              <w:rPr>
                <w:rFonts w:ascii="仿宋" w:eastAsia="仿宋" w:hAnsi="仿宋" w:cs="仿宋"/>
                <w:b/>
                <w:bCs/>
                <w:color w:val="000000"/>
                <w:kern w:val="0"/>
                <w:sz w:val="22"/>
                <w:szCs w:val="22"/>
                <w:lang w:bidi="ar"/>
              </w:rPr>
            </w:pPr>
            <w:r w:rsidRPr="002400AE">
              <w:rPr>
                <w:rFonts w:ascii="仿宋" w:eastAsia="仿宋" w:hAnsi="仿宋" w:cs="仿宋" w:hint="eastAsia"/>
                <w:b/>
                <w:bCs/>
                <w:color w:val="000000"/>
                <w:kern w:val="0"/>
                <w:sz w:val="22"/>
                <w:szCs w:val="22"/>
                <w:lang w:bidi="ar"/>
              </w:rPr>
              <w:t>资本市场服务业法人单位</w:t>
            </w:r>
          </w:p>
        </w:tc>
        <w:tc>
          <w:tcPr>
            <w:tcW w:w="7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400AE" w:rsidRDefault="002400AE">
            <w:pPr>
              <w:widowControl/>
              <w:ind w:firstLineChars="0" w:firstLine="0"/>
              <w:jc w:val="center"/>
              <w:textAlignment w:val="center"/>
              <w:rPr>
                <w:rFonts w:ascii="仿宋" w:eastAsia="仿宋" w:hAnsi="仿宋" w:cs="仿宋"/>
                <w:b/>
                <w:bCs/>
                <w:color w:val="000000"/>
                <w:sz w:val="22"/>
                <w:szCs w:val="22"/>
              </w:rPr>
            </w:pPr>
            <w:r>
              <w:rPr>
                <w:rFonts w:ascii="仿宋" w:eastAsia="仿宋" w:hAnsi="仿宋" w:cs="仿宋" w:hint="eastAsia"/>
                <w:b/>
                <w:bCs/>
                <w:color w:val="000000"/>
                <w:kern w:val="0"/>
                <w:sz w:val="22"/>
                <w:szCs w:val="22"/>
                <w:lang w:bidi="ar"/>
              </w:rPr>
              <w:t>产业活动</w:t>
            </w:r>
            <w:r>
              <w:rPr>
                <w:rFonts w:ascii="仿宋" w:eastAsia="仿宋" w:hAnsi="仿宋" w:cs="仿宋"/>
                <w:b/>
                <w:bCs/>
                <w:color w:val="000000"/>
                <w:kern w:val="0"/>
                <w:sz w:val="22"/>
                <w:szCs w:val="22"/>
                <w:lang w:bidi="ar"/>
              </w:rPr>
              <w:t>单位</w:t>
            </w:r>
          </w:p>
        </w:tc>
        <w:tc>
          <w:tcPr>
            <w:tcW w:w="8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400AE" w:rsidRDefault="002400AE">
            <w:pPr>
              <w:widowControl/>
              <w:ind w:firstLineChars="0" w:firstLine="0"/>
              <w:jc w:val="center"/>
              <w:textAlignment w:val="center"/>
              <w:rPr>
                <w:rFonts w:ascii="仿宋" w:eastAsia="仿宋" w:hAnsi="仿宋" w:cs="仿宋"/>
                <w:b/>
                <w:bCs/>
                <w:color w:val="000000"/>
                <w:sz w:val="22"/>
                <w:szCs w:val="22"/>
              </w:rPr>
            </w:pPr>
            <w:r>
              <w:rPr>
                <w:rFonts w:ascii="仿宋" w:eastAsia="仿宋" w:hAnsi="仿宋" w:cs="仿宋" w:hint="eastAsia"/>
                <w:b/>
                <w:bCs/>
                <w:color w:val="000000"/>
                <w:kern w:val="0"/>
                <w:sz w:val="22"/>
                <w:szCs w:val="22"/>
                <w:lang w:bidi="ar"/>
              </w:rPr>
              <w:t>证券市场服务</w:t>
            </w:r>
            <w:r>
              <w:rPr>
                <w:rFonts w:ascii="仿宋" w:eastAsia="仿宋" w:hAnsi="仿宋" w:cs="仿宋"/>
                <w:b/>
                <w:bCs/>
                <w:color w:val="000000"/>
                <w:kern w:val="0"/>
                <w:sz w:val="22"/>
                <w:szCs w:val="22"/>
                <w:lang w:bidi="ar"/>
              </w:rPr>
              <w:t>法人单位</w:t>
            </w:r>
          </w:p>
        </w:tc>
        <w:tc>
          <w:tcPr>
            <w:tcW w:w="9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400AE" w:rsidRPr="002400AE" w:rsidRDefault="002400AE">
            <w:pPr>
              <w:widowControl/>
              <w:ind w:firstLineChars="0" w:firstLine="0"/>
              <w:jc w:val="center"/>
              <w:textAlignment w:val="center"/>
              <w:rPr>
                <w:rFonts w:ascii="仿宋" w:eastAsia="仿宋" w:hAnsi="仿宋" w:cs="仿宋"/>
                <w:b/>
                <w:bCs/>
                <w:color w:val="000000"/>
                <w:kern w:val="0"/>
                <w:sz w:val="22"/>
                <w:szCs w:val="22"/>
                <w:lang w:bidi="ar"/>
              </w:rPr>
            </w:pPr>
            <w:r>
              <w:rPr>
                <w:rFonts w:ascii="仿宋" w:eastAsia="仿宋" w:hAnsi="仿宋" w:cs="仿宋" w:hint="eastAsia"/>
                <w:b/>
                <w:bCs/>
                <w:color w:val="000000"/>
                <w:kern w:val="0"/>
                <w:sz w:val="22"/>
                <w:szCs w:val="22"/>
                <w:lang w:bidi="ar"/>
              </w:rPr>
              <w:t>公开</w:t>
            </w:r>
            <w:r>
              <w:rPr>
                <w:rFonts w:ascii="仿宋" w:eastAsia="仿宋" w:hAnsi="仿宋" w:cs="仿宋"/>
                <w:b/>
                <w:bCs/>
                <w:color w:val="000000"/>
                <w:kern w:val="0"/>
                <w:sz w:val="22"/>
                <w:szCs w:val="22"/>
                <w:lang w:bidi="ar"/>
              </w:rPr>
              <w:t>募集证券投资基金法人单位</w:t>
            </w: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400AE" w:rsidRDefault="002400AE">
            <w:pPr>
              <w:widowControl/>
              <w:ind w:firstLineChars="0" w:firstLine="0"/>
              <w:jc w:val="center"/>
              <w:textAlignment w:val="center"/>
              <w:rPr>
                <w:rFonts w:ascii="仿宋" w:eastAsia="仿宋" w:hAnsi="仿宋" w:cs="仿宋"/>
                <w:b/>
                <w:bCs/>
                <w:color w:val="000000"/>
                <w:sz w:val="22"/>
                <w:szCs w:val="22"/>
              </w:rPr>
            </w:pPr>
            <w:r>
              <w:rPr>
                <w:rFonts w:ascii="仿宋" w:eastAsia="仿宋" w:hAnsi="仿宋" w:cs="仿宋" w:hint="eastAsia"/>
                <w:b/>
                <w:bCs/>
                <w:color w:val="000000"/>
                <w:kern w:val="0"/>
                <w:sz w:val="22"/>
                <w:szCs w:val="22"/>
                <w:lang w:bidi="ar"/>
              </w:rPr>
              <w:t>私募基金管理人</w:t>
            </w:r>
          </w:p>
        </w:tc>
        <w:tc>
          <w:tcPr>
            <w:tcW w:w="9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400AE" w:rsidRDefault="002400AE">
            <w:pPr>
              <w:widowControl/>
              <w:ind w:firstLineChars="0" w:firstLine="0"/>
              <w:jc w:val="center"/>
              <w:textAlignment w:val="center"/>
              <w:rPr>
                <w:rFonts w:ascii="仿宋" w:eastAsia="仿宋" w:hAnsi="仿宋" w:cs="仿宋"/>
                <w:b/>
                <w:bCs/>
                <w:color w:val="000000"/>
                <w:sz w:val="22"/>
                <w:szCs w:val="22"/>
              </w:rPr>
            </w:pPr>
            <w:r>
              <w:rPr>
                <w:rFonts w:ascii="仿宋" w:eastAsia="仿宋" w:hAnsi="仿宋" w:cs="仿宋" w:hint="eastAsia"/>
                <w:b/>
                <w:bCs/>
                <w:color w:val="000000"/>
                <w:kern w:val="0"/>
                <w:sz w:val="22"/>
                <w:szCs w:val="22"/>
                <w:lang w:bidi="ar"/>
              </w:rPr>
              <w:t>期货市场</w:t>
            </w:r>
            <w:r>
              <w:rPr>
                <w:rFonts w:ascii="仿宋" w:eastAsia="仿宋" w:hAnsi="仿宋" w:cs="仿宋"/>
                <w:b/>
                <w:bCs/>
                <w:color w:val="000000"/>
                <w:kern w:val="0"/>
                <w:sz w:val="22"/>
                <w:szCs w:val="22"/>
                <w:lang w:bidi="ar"/>
              </w:rPr>
              <w:t>服务法人单位</w:t>
            </w:r>
          </w:p>
        </w:tc>
      </w:tr>
      <w:tr w:rsidR="002400AE"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ind w:firstLine="400"/>
              <w:jc w:val="center"/>
              <w:rPr>
                <w:rFonts w:ascii="仿宋" w:eastAsia="仿宋" w:hAnsi="仿宋" w:cs="仿宋"/>
                <w:color w:val="000000"/>
                <w:sz w:val="20"/>
                <w:szCs w:val="20"/>
              </w:rPr>
            </w:pP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封面</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926" w:type="dxa"/>
            <w:tcBorders>
              <w:top w:val="single" w:sz="4" w:space="0" w:color="000000"/>
              <w:left w:val="single" w:sz="4" w:space="0" w:color="000000"/>
              <w:bottom w:val="single" w:sz="4" w:space="0" w:color="000000"/>
              <w:right w:val="single" w:sz="4" w:space="0" w:color="000000"/>
            </w:tcBorders>
          </w:tcPr>
          <w:p w:rsidR="002400AE" w:rsidRDefault="00304C97">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r>
      <w:tr w:rsidR="002400AE"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rsidP="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表61</w:t>
            </w:r>
            <w:r>
              <w:rPr>
                <w:rFonts w:ascii="仿宋" w:eastAsia="仿宋" w:hAnsi="仿宋" w:cs="仿宋"/>
                <w:color w:val="000000"/>
                <w:kern w:val="0"/>
                <w:sz w:val="20"/>
                <w:szCs w:val="20"/>
                <w:lang w:bidi="ar"/>
              </w:rPr>
              <w:t>5</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金融业调查单位基本情况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926" w:type="dxa"/>
            <w:tcBorders>
              <w:top w:val="single" w:sz="4" w:space="0" w:color="000000"/>
              <w:left w:val="single" w:sz="4" w:space="0" w:color="000000"/>
              <w:bottom w:val="single" w:sz="4" w:space="0" w:color="000000"/>
              <w:right w:val="single" w:sz="4" w:space="0" w:color="000000"/>
            </w:tcBorders>
          </w:tcPr>
          <w:p w:rsidR="002400AE" w:rsidRDefault="00CF0D52">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r>
      <w:tr w:rsidR="002400AE"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rsidP="005877C2">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sidR="005877C2">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-1</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金融业从业人员情况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9B708B">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926" w:type="dxa"/>
            <w:tcBorders>
              <w:top w:val="single" w:sz="4" w:space="0" w:color="000000"/>
              <w:left w:val="single" w:sz="4" w:space="0" w:color="000000"/>
              <w:bottom w:val="single" w:sz="4" w:space="0" w:color="000000"/>
              <w:right w:val="single" w:sz="4" w:space="0" w:color="000000"/>
            </w:tcBorders>
          </w:tcPr>
          <w:p w:rsidR="002400AE" w:rsidRDefault="00EE07E1">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ind w:firstLine="400"/>
              <w:jc w:val="center"/>
              <w:rPr>
                <w:rFonts w:ascii="仿宋" w:eastAsia="仿宋" w:hAnsi="仿宋" w:cs="仿宋"/>
                <w:color w:val="000000"/>
                <w:sz w:val="20"/>
                <w:szCs w:val="20"/>
              </w:rPr>
            </w:pPr>
          </w:p>
        </w:tc>
      </w:tr>
      <w:tr w:rsidR="002400AE"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rsidP="005877C2">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sidR="005877C2">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-2</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行政事业单位主要经济指标</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9B708B"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r>
      <w:tr w:rsidR="002400AE"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rsidP="005877C2">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sidR="005877C2">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-3</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证券业资产负债表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ind w:firstLine="400"/>
              <w:jc w:val="center"/>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ind w:firstLine="400"/>
              <w:jc w:val="center"/>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9B708B"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926" w:type="dxa"/>
            <w:tcBorders>
              <w:top w:val="single" w:sz="4" w:space="0" w:color="000000"/>
              <w:left w:val="single" w:sz="4" w:space="0" w:color="000000"/>
              <w:bottom w:val="single" w:sz="4" w:space="0" w:color="000000"/>
              <w:right w:val="single" w:sz="4" w:space="0" w:color="000000"/>
            </w:tcBorders>
          </w:tcPr>
          <w:p w:rsidR="002400AE" w:rsidRPr="009B708B" w:rsidRDefault="002400AE">
            <w:pPr>
              <w:ind w:firstLine="400"/>
              <w:jc w:val="center"/>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ind w:firstLine="400"/>
              <w:jc w:val="center"/>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ind w:firstLine="400"/>
              <w:jc w:val="center"/>
              <w:rPr>
                <w:rFonts w:ascii="仿宋" w:eastAsia="仿宋" w:hAnsi="仿宋" w:cs="仿宋"/>
                <w:color w:val="000000"/>
                <w:kern w:val="0"/>
                <w:sz w:val="20"/>
                <w:szCs w:val="20"/>
                <w:lang w:bidi="ar"/>
              </w:rPr>
            </w:pPr>
          </w:p>
        </w:tc>
      </w:tr>
      <w:tr w:rsidR="002400AE"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rsidP="005877C2">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sidR="005877C2">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-4</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证券业利润和费用明细表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ind w:firstLine="400"/>
              <w:jc w:val="center"/>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ind w:firstLine="400"/>
              <w:jc w:val="center"/>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9B708B"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926" w:type="dxa"/>
            <w:tcBorders>
              <w:top w:val="single" w:sz="4" w:space="0" w:color="000000"/>
              <w:left w:val="single" w:sz="4" w:space="0" w:color="000000"/>
              <w:bottom w:val="single" w:sz="4" w:space="0" w:color="000000"/>
              <w:right w:val="single" w:sz="4" w:space="0" w:color="000000"/>
            </w:tcBorders>
          </w:tcPr>
          <w:p w:rsidR="002400AE" w:rsidRPr="009B708B" w:rsidRDefault="002400AE">
            <w:pPr>
              <w:ind w:firstLine="400"/>
              <w:jc w:val="center"/>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ind w:firstLine="400"/>
              <w:jc w:val="center"/>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pPr>
              <w:ind w:firstLine="400"/>
              <w:jc w:val="center"/>
              <w:rPr>
                <w:rFonts w:ascii="仿宋" w:eastAsia="仿宋" w:hAnsi="仿宋" w:cs="仿宋"/>
                <w:color w:val="000000"/>
                <w:kern w:val="0"/>
                <w:sz w:val="20"/>
                <w:szCs w:val="20"/>
                <w:lang w:bidi="ar"/>
              </w:rPr>
            </w:pPr>
          </w:p>
        </w:tc>
      </w:tr>
      <w:tr w:rsidR="00BE30D3"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Default="00BE30D3" w:rsidP="005877C2">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sidR="005877C2">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-5</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Default="00BE30D3" w:rsidP="00BE30D3">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基金业资产负债表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r>
      <w:tr w:rsidR="00BE30D3"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Default="00BE30D3" w:rsidP="005877C2">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sidR="005877C2">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-6</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Default="00BE30D3" w:rsidP="00BE30D3">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基金业利润表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r>
      <w:tr w:rsidR="00BE30D3"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Default="00BE30D3" w:rsidP="005877C2">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sidR="005877C2">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-7</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Default="00BE30D3" w:rsidP="00BE30D3">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基金</w:t>
            </w:r>
            <w:proofErr w:type="gramStart"/>
            <w:r>
              <w:rPr>
                <w:rFonts w:ascii="仿宋" w:eastAsia="仿宋" w:hAnsi="仿宋" w:cs="仿宋" w:hint="eastAsia"/>
                <w:color w:val="000000"/>
                <w:kern w:val="0"/>
                <w:sz w:val="20"/>
                <w:szCs w:val="20"/>
                <w:lang w:bidi="ar"/>
              </w:rPr>
              <w:t>业业务</w:t>
            </w:r>
            <w:proofErr w:type="gramEnd"/>
            <w:r>
              <w:rPr>
                <w:rFonts w:ascii="仿宋" w:eastAsia="仿宋" w:hAnsi="仿宋" w:cs="仿宋" w:hint="eastAsia"/>
                <w:color w:val="000000"/>
                <w:kern w:val="0"/>
                <w:sz w:val="20"/>
                <w:szCs w:val="20"/>
                <w:lang w:bidi="ar"/>
              </w:rPr>
              <w:t>及管理费用明细表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D3" w:rsidRPr="009B708B" w:rsidRDefault="00BE30D3" w:rsidP="00BE30D3">
            <w:pPr>
              <w:widowControl/>
              <w:ind w:firstLineChars="0" w:firstLine="0"/>
              <w:jc w:val="center"/>
              <w:textAlignment w:val="bottom"/>
              <w:rPr>
                <w:rFonts w:ascii="仿宋" w:eastAsia="仿宋" w:hAnsi="仿宋" w:cs="仿宋"/>
                <w:color w:val="000000"/>
                <w:kern w:val="0"/>
                <w:sz w:val="20"/>
                <w:szCs w:val="20"/>
                <w:lang w:bidi="ar"/>
              </w:rPr>
            </w:pPr>
          </w:p>
        </w:tc>
      </w:tr>
      <w:tr w:rsidR="002400AE"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rsidP="005877C2">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sidR="005877C2">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sidR="005877C2">
              <w:rPr>
                <w:rFonts w:ascii="仿宋" w:eastAsia="仿宋" w:hAnsi="仿宋" w:cs="仿宋"/>
                <w:color w:val="000000"/>
                <w:kern w:val="0"/>
                <w:sz w:val="20"/>
                <w:szCs w:val="20"/>
                <w:lang w:bidi="ar"/>
              </w:rPr>
              <w:t>8</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BE30D3">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私募基金业</w:t>
            </w:r>
            <w:r>
              <w:rPr>
                <w:rFonts w:ascii="仿宋" w:eastAsia="仿宋" w:hAnsi="仿宋" w:cs="仿宋"/>
                <w:color w:val="000000"/>
                <w:kern w:val="0"/>
                <w:sz w:val="20"/>
                <w:szCs w:val="20"/>
                <w:lang w:bidi="ar"/>
              </w:rPr>
              <w:t>财务状况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E92D5B"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p>
        </w:tc>
      </w:tr>
      <w:tr w:rsidR="00E92D5B" w:rsidTr="005B2DFF">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Default="00E92D5B" w:rsidP="00E92D5B">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9</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Default="00E92D5B" w:rsidP="00E92D5B">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期货业资产负债表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E92D5B" w:rsidRDefault="00E92D5B" w:rsidP="00E92D5B">
            <w:pPr>
              <w:ind w:firstLine="400"/>
            </w:pPr>
            <w:r w:rsidRPr="00917D5D">
              <w:rPr>
                <w:rFonts w:ascii="仿宋" w:eastAsia="仿宋" w:hAnsi="仿宋" w:cs="仿宋" w:hint="eastAsia"/>
                <w:color w:val="000000"/>
                <w:kern w:val="0"/>
                <w:sz w:val="20"/>
                <w:szCs w:val="20"/>
                <w:lang w:bidi="ar"/>
              </w:rPr>
              <w:t>√</w:t>
            </w:r>
          </w:p>
        </w:tc>
      </w:tr>
      <w:tr w:rsidR="00E92D5B" w:rsidTr="005B2DFF">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Default="00E92D5B" w:rsidP="00E92D5B">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表61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10</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Default="00E92D5B" w:rsidP="00E92D5B">
            <w:pPr>
              <w:widowControl/>
              <w:ind w:firstLineChars="0" w:firstLine="0"/>
              <w:jc w:val="center"/>
              <w:textAlignment w:val="bottom"/>
              <w:rPr>
                <w:rFonts w:ascii="仿宋" w:eastAsia="仿宋" w:hAnsi="仿宋" w:cs="仿宋"/>
                <w:color w:val="000000"/>
                <w:sz w:val="20"/>
                <w:szCs w:val="20"/>
              </w:rPr>
            </w:pPr>
            <w:r>
              <w:rPr>
                <w:rFonts w:ascii="仿宋" w:eastAsia="仿宋" w:hAnsi="仿宋" w:cs="仿宋" w:hint="eastAsia"/>
                <w:color w:val="000000"/>
                <w:kern w:val="0"/>
                <w:sz w:val="20"/>
                <w:szCs w:val="20"/>
                <w:lang w:bidi="ar"/>
              </w:rPr>
              <w:t>期货业利润和费用明细表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D5B" w:rsidRPr="009B708B" w:rsidRDefault="00E92D5B" w:rsidP="00E92D5B">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E92D5B" w:rsidRDefault="00E92D5B" w:rsidP="00E92D5B">
            <w:pPr>
              <w:ind w:firstLine="400"/>
            </w:pPr>
            <w:r w:rsidRPr="00917D5D">
              <w:rPr>
                <w:rFonts w:ascii="仿宋" w:eastAsia="仿宋" w:hAnsi="仿宋" w:cs="仿宋" w:hint="eastAsia"/>
                <w:color w:val="000000"/>
                <w:kern w:val="0"/>
                <w:sz w:val="20"/>
                <w:szCs w:val="20"/>
                <w:lang w:bidi="ar"/>
              </w:rPr>
              <w:t>√</w:t>
            </w:r>
          </w:p>
        </w:tc>
      </w:tr>
      <w:tr w:rsidR="005877C2"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Default="005877C2" w:rsidP="005877C2">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表61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11</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Default="00D8072A" w:rsidP="00D8072A">
            <w:pPr>
              <w:widowControl/>
              <w:ind w:firstLineChars="0" w:firstLine="0"/>
              <w:jc w:val="center"/>
              <w:textAlignment w:val="bottom"/>
              <w:rPr>
                <w:rFonts w:ascii="仿宋" w:eastAsia="仿宋" w:hAnsi="仿宋" w:cs="仿宋"/>
                <w:color w:val="000000"/>
                <w:kern w:val="0"/>
                <w:sz w:val="20"/>
                <w:szCs w:val="20"/>
                <w:lang w:bidi="ar"/>
              </w:rPr>
            </w:pPr>
            <w:r w:rsidRPr="00D8072A">
              <w:rPr>
                <w:rFonts w:ascii="仿宋" w:eastAsia="仿宋" w:hAnsi="仿宋" w:cs="仿宋" w:hint="eastAsia"/>
                <w:color w:val="000000"/>
                <w:kern w:val="0"/>
                <w:sz w:val="20"/>
                <w:szCs w:val="20"/>
                <w:lang w:bidi="ar"/>
              </w:rPr>
              <w:t>证券业企业投入结构</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E92D5B"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926" w:type="dxa"/>
            <w:tcBorders>
              <w:top w:val="single" w:sz="4" w:space="0" w:color="000000"/>
              <w:left w:val="single" w:sz="4" w:space="0" w:color="000000"/>
              <w:bottom w:val="single" w:sz="4" w:space="0" w:color="000000"/>
              <w:right w:val="single" w:sz="4" w:space="0" w:color="000000"/>
            </w:tcBorders>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r>
      <w:tr w:rsidR="005877C2"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Default="005877C2" w:rsidP="005877C2">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表61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12</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Default="00D8072A" w:rsidP="00D8072A">
            <w:pPr>
              <w:widowControl/>
              <w:ind w:firstLineChars="0" w:firstLine="0"/>
              <w:jc w:val="center"/>
              <w:textAlignment w:val="bottom"/>
              <w:rPr>
                <w:rFonts w:ascii="仿宋" w:eastAsia="仿宋" w:hAnsi="仿宋" w:cs="仿宋"/>
                <w:color w:val="000000"/>
                <w:kern w:val="0"/>
                <w:sz w:val="20"/>
                <w:szCs w:val="20"/>
                <w:lang w:bidi="ar"/>
              </w:rPr>
            </w:pPr>
            <w:r w:rsidRPr="00D8072A">
              <w:rPr>
                <w:rFonts w:ascii="仿宋" w:eastAsia="仿宋" w:hAnsi="仿宋" w:cs="仿宋" w:hint="eastAsia"/>
                <w:color w:val="000000"/>
                <w:kern w:val="0"/>
                <w:sz w:val="20"/>
                <w:szCs w:val="20"/>
                <w:lang w:bidi="ar"/>
              </w:rPr>
              <w:t>基金业企业投入结构</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tcPr>
          <w:p w:rsidR="005877C2" w:rsidRPr="009B708B" w:rsidRDefault="00E92D5B"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r>
      <w:tr w:rsidR="005877C2"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Default="005877C2" w:rsidP="005877C2">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表61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13</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Default="00D8072A" w:rsidP="00D8072A">
            <w:pPr>
              <w:widowControl/>
              <w:ind w:firstLineChars="0" w:firstLine="0"/>
              <w:jc w:val="center"/>
              <w:textAlignment w:val="bottom"/>
              <w:rPr>
                <w:rFonts w:ascii="仿宋" w:eastAsia="仿宋" w:hAnsi="仿宋" w:cs="仿宋"/>
                <w:color w:val="000000"/>
                <w:kern w:val="0"/>
                <w:sz w:val="20"/>
                <w:szCs w:val="20"/>
                <w:lang w:bidi="ar"/>
              </w:rPr>
            </w:pPr>
            <w:r w:rsidRPr="00D8072A">
              <w:rPr>
                <w:rFonts w:ascii="仿宋" w:eastAsia="仿宋" w:hAnsi="仿宋" w:cs="仿宋" w:hint="eastAsia"/>
                <w:color w:val="000000"/>
                <w:kern w:val="0"/>
                <w:sz w:val="20"/>
                <w:szCs w:val="20"/>
                <w:lang w:bidi="ar"/>
              </w:rPr>
              <w:t>期货业企业投入结构</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E92D5B"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r>
      <w:tr w:rsidR="005877C2" w:rsidTr="00D8072A">
        <w:trPr>
          <w:trHeight w:val="454"/>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D8072A" w:rsidRDefault="005877C2" w:rsidP="005877C2">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表JR</w:t>
            </w:r>
            <w:r>
              <w:rPr>
                <w:rFonts w:ascii="仿宋" w:eastAsia="仿宋" w:hAnsi="仿宋" w:cs="仿宋"/>
                <w:color w:val="000000"/>
                <w:kern w:val="0"/>
                <w:sz w:val="20"/>
                <w:szCs w:val="20"/>
                <w:lang w:bidi="ar"/>
              </w:rPr>
              <w:t>611</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6</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D8072A" w:rsidRDefault="00D8072A" w:rsidP="00D8072A">
            <w:pPr>
              <w:widowControl/>
              <w:ind w:firstLineChars="0" w:firstLine="0"/>
              <w:jc w:val="center"/>
              <w:textAlignment w:val="bottom"/>
              <w:rPr>
                <w:rFonts w:ascii="仿宋" w:eastAsia="仿宋" w:hAnsi="仿宋" w:cs="仿宋"/>
                <w:color w:val="000000"/>
                <w:kern w:val="0"/>
                <w:sz w:val="20"/>
                <w:szCs w:val="20"/>
                <w:lang w:bidi="ar"/>
              </w:rPr>
            </w:pPr>
            <w:r w:rsidRPr="00D8072A">
              <w:rPr>
                <w:rFonts w:ascii="仿宋" w:eastAsia="仿宋" w:hAnsi="仿宋" w:cs="仿宋" w:hint="eastAsia"/>
                <w:color w:val="000000"/>
                <w:kern w:val="0"/>
                <w:sz w:val="20"/>
                <w:szCs w:val="20"/>
                <w:lang w:bidi="ar"/>
              </w:rPr>
              <w:t>金融业行政事业单位收入和费用构成</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E92D5B"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926" w:type="dxa"/>
            <w:tcBorders>
              <w:top w:val="single" w:sz="4" w:space="0" w:color="000000"/>
              <w:left w:val="single" w:sz="4" w:space="0" w:color="000000"/>
              <w:bottom w:val="single" w:sz="4" w:space="0" w:color="000000"/>
              <w:right w:val="single" w:sz="4" w:space="0" w:color="000000"/>
            </w:tcBorders>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7C2" w:rsidRPr="009B708B" w:rsidRDefault="005877C2" w:rsidP="009B708B">
            <w:pPr>
              <w:widowControl/>
              <w:ind w:firstLineChars="0" w:firstLine="0"/>
              <w:jc w:val="center"/>
              <w:textAlignment w:val="bottom"/>
              <w:rPr>
                <w:rFonts w:ascii="仿宋" w:eastAsia="仿宋" w:hAnsi="仿宋" w:cs="仿宋"/>
                <w:color w:val="000000"/>
                <w:kern w:val="0"/>
                <w:sz w:val="20"/>
                <w:szCs w:val="20"/>
                <w:lang w:bidi="ar"/>
              </w:rPr>
            </w:pPr>
          </w:p>
        </w:tc>
      </w:tr>
      <w:tr w:rsidR="002400AE" w:rsidTr="00D8072A">
        <w:trPr>
          <w:trHeight w:val="454"/>
          <w:jc w:val="center"/>
        </w:trPr>
        <w:tc>
          <w:tcPr>
            <w:tcW w:w="42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2400AE">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kern w:val="0"/>
                <w:sz w:val="20"/>
                <w:szCs w:val="20"/>
              </w:rPr>
              <w:t>合计报表数量（张）</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5B2DFF"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color w:val="000000"/>
                <w:kern w:val="0"/>
                <w:sz w:val="20"/>
                <w:szCs w:val="20"/>
                <w:lang w:bidi="ar"/>
              </w:rPr>
              <w:t>4</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Default="005B2DFF"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color w:val="000000"/>
                <w:kern w:val="0"/>
                <w:sz w:val="20"/>
                <w:szCs w:val="20"/>
                <w:lang w:bidi="ar"/>
              </w:rPr>
              <w:t>2</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5B2DFF"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color w:val="000000"/>
                <w:kern w:val="0"/>
                <w:sz w:val="20"/>
                <w:szCs w:val="20"/>
                <w:lang w:bidi="ar"/>
              </w:rPr>
              <w:t>1</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FB49D1"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color w:val="000000"/>
                <w:kern w:val="0"/>
                <w:sz w:val="20"/>
                <w:szCs w:val="20"/>
                <w:lang w:bidi="ar"/>
              </w:rPr>
              <w:t>5</w:t>
            </w:r>
          </w:p>
        </w:tc>
        <w:tc>
          <w:tcPr>
            <w:tcW w:w="926" w:type="dxa"/>
            <w:tcBorders>
              <w:top w:val="single" w:sz="4" w:space="0" w:color="000000"/>
              <w:left w:val="single" w:sz="4" w:space="0" w:color="000000"/>
              <w:bottom w:val="single" w:sz="4" w:space="0" w:color="000000"/>
              <w:right w:val="single" w:sz="4" w:space="0" w:color="000000"/>
            </w:tcBorders>
          </w:tcPr>
          <w:p w:rsidR="002400AE" w:rsidRPr="009B708B" w:rsidRDefault="00FB49D1"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2400AE" w:rsidP="009B708B">
            <w:pPr>
              <w:widowControl/>
              <w:ind w:firstLineChars="0" w:firstLine="0"/>
              <w:jc w:val="center"/>
              <w:textAlignment w:val="bottom"/>
              <w:rPr>
                <w:rFonts w:ascii="仿宋" w:eastAsia="仿宋" w:hAnsi="仿宋" w:cs="仿宋"/>
                <w:color w:val="000000"/>
                <w:kern w:val="0"/>
                <w:sz w:val="20"/>
                <w:szCs w:val="20"/>
                <w:lang w:bidi="ar"/>
              </w:rPr>
            </w:pPr>
            <w:r w:rsidRPr="009B708B">
              <w:rPr>
                <w:rFonts w:ascii="仿宋" w:eastAsia="仿宋" w:hAnsi="仿宋" w:cs="仿宋" w:hint="eastAsia"/>
                <w:color w:val="000000"/>
                <w:kern w:val="0"/>
                <w:sz w:val="20"/>
                <w:szCs w:val="20"/>
                <w:lang w:bidi="ar"/>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0AE" w:rsidRPr="009B708B" w:rsidRDefault="00FB49D1" w:rsidP="009B708B">
            <w:pPr>
              <w:widowControl/>
              <w:ind w:firstLineChars="0" w:firstLine="0"/>
              <w:jc w:val="center"/>
              <w:textAlignment w:val="bottom"/>
              <w:rPr>
                <w:rFonts w:ascii="仿宋" w:eastAsia="仿宋" w:hAnsi="仿宋" w:cs="仿宋"/>
                <w:color w:val="000000"/>
                <w:kern w:val="0"/>
                <w:sz w:val="20"/>
                <w:szCs w:val="20"/>
                <w:lang w:bidi="ar"/>
              </w:rPr>
            </w:pPr>
            <w:r>
              <w:rPr>
                <w:rFonts w:ascii="仿宋" w:eastAsia="仿宋" w:hAnsi="仿宋" w:cs="仿宋"/>
                <w:color w:val="000000"/>
                <w:kern w:val="0"/>
                <w:sz w:val="20"/>
                <w:szCs w:val="20"/>
                <w:lang w:bidi="ar"/>
              </w:rPr>
              <w:t>5</w:t>
            </w:r>
          </w:p>
        </w:tc>
      </w:tr>
    </w:tbl>
    <w:p w:rsidR="00DA0BB9" w:rsidRDefault="005B2DFF">
      <w:pPr>
        <w:pStyle w:val="af8"/>
        <w:rPr>
          <w:rFonts w:eastAsia="宋体"/>
        </w:rPr>
      </w:pPr>
      <w:r>
        <w:t>表</w:t>
      </w:r>
      <w:r>
        <w:t xml:space="preserve"> </w:t>
      </w:r>
      <w:r>
        <w:fldChar w:fldCharType="begin"/>
      </w:r>
      <w:r>
        <w:instrText xml:space="preserve"> SEQ </w:instrText>
      </w:r>
      <w:r>
        <w:instrText>表</w:instrText>
      </w:r>
      <w:r>
        <w:instrText xml:space="preserve"> \* ARABIC </w:instrText>
      </w:r>
      <w:r>
        <w:fldChar w:fldCharType="separate"/>
      </w:r>
      <w:r>
        <w:t>1</w:t>
      </w:r>
      <w:r>
        <w:fldChar w:fldCharType="end"/>
      </w:r>
      <w:r>
        <w:rPr>
          <w:rFonts w:hint="eastAsia"/>
        </w:rPr>
        <w:t xml:space="preserve"> </w:t>
      </w:r>
      <w:r>
        <w:rPr>
          <w:rFonts w:hint="eastAsia"/>
        </w:rPr>
        <w:t>经济普查报表权限分配</w:t>
      </w:r>
    </w:p>
    <w:p w:rsidR="00DA0BB9" w:rsidRDefault="005B2DFF">
      <w:pPr>
        <w:ind w:firstLine="600"/>
      </w:pPr>
      <w:r>
        <w:rPr>
          <w:rFonts w:hint="eastAsia"/>
        </w:rPr>
        <w:t>注：（</w:t>
      </w:r>
      <w:r>
        <w:rPr>
          <w:rFonts w:hint="eastAsia"/>
        </w:rPr>
        <w:t>1</w:t>
      </w:r>
      <w:r>
        <w:rPr>
          <w:rFonts w:hint="eastAsia"/>
        </w:rPr>
        <w:t>）按照单位类型划分，本次普查对象分为法人单位和产业活动单位。</w:t>
      </w:r>
    </w:p>
    <w:p w:rsidR="00DA0BB9" w:rsidRDefault="005B2DFF" w:rsidP="00A430E9">
      <w:pPr>
        <w:ind w:firstLineChars="350" w:firstLine="1050"/>
      </w:pPr>
      <w:r>
        <w:rPr>
          <w:rFonts w:hint="eastAsia"/>
        </w:rPr>
        <w:t>（</w:t>
      </w:r>
      <w:r>
        <w:rPr>
          <w:rFonts w:hint="eastAsia"/>
        </w:rPr>
        <w:t>2</w:t>
      </w:r>
      <w:r>
        <w:rPr>
          <w:rFonts w:hint="eastAsia"/>
        </w:rPr>
        <w:t>）表</w:t>
      </w:r>
      <w:r>
        <w:rPr>
          <w:rFonts w:hint="eastAsia"/>
        </w:rPr>
        <w:t>1</w:t>
      </w:r>
      <w:r>
        <w:rPr>
          <w:rFonts w:hint="eastAsia"/>
        </w:rPr>
        <w:t>中的证券公司、期货公司、基金管理公司、行政事业单位均指相应公司的法人单位；其他法人单位指从事基金销售、证券投资咨询等业务的法人单位及证监会系统中不执行行</w:t>
      </w:r>
      <w:r>
        <w:rPr>
          <w:rFonts w:hint="eastAsia"/>
        </w:rPr>
        <w:lastRenderedPageBreak/>
        <w:t>政事业单位会计制度的法人单位。</w:t>
      </w:r>
    </w:p>
    <w:p w:rsidR="00DA0BB9" w:rsidRDefault="005B2DFF">
      <w:pPr>
        <w:pStyle w:val="1"/>
      </w:pPr>
      <w:bookmarkStart w:id="44" w:name="_Toc4247"/>
      <w:r>
        <w:rPr>
          <w:rFonts w:hint="eastAsia"/>
        </w:rPr>
        <w:t>附件二：经济普查报表</w:t>
      </w:r>
      <w:proofErr w:type="gramStart"/>
      <w:r>
        <w:rPr>
          <w:rFonts w:hint="eastAsia"/>
        </w:rPr>
        <w:t>必填和非</w:t>
      </w:r>
      <w:proofErr w:type="gramEnd"/>
      <w:r>
        <w:rPr>
          <w:rFonts w:hint="eastAsia"/>
        </w:rPr>
        <w:t>必填项</w:t>
      </w:r>
      <w:bookmarkEnd w:id="44"/>
    </w:p>
    <w:tbl>
      <w:tblPr>
        <w:tblW w:w="9637" w:type="dxa"/>
        <w:jc w:val="center"/>
        <w:tblLayout w:type="fixed"/>
        <w:tblCellMar>
          <w:top w:w="15" w:type="dxa"/>
          <w:left w:w="15" w:type="dxa"/>
          <w:bottom w:w="15" w:type="dxa"/>
          <w:right w:w="15" w:type="dxa"/>
        </w:tblCellMar>
        <w:tblLook w:val="04A0" w:firstRow="1" w:lastRow="0" w:firstColumn="1" w:lastColumn="0" w:noHBand="0" w:noVBand="1"/>
      </w:tblPr>
      <w:tblGrid>
        <w:gridCol w:w="992"/>
        <w:gridCol w:w="816"/>
        <w:gridCol w:w="998"/>
        <w:gridCol w:w="6831"/>
      </w:tblGrid>
      <w:tr w:rsidR="0019174D" w:rsidTr="0019174D">
        <w:trPr>
          <w:trHeight w:val="283"/>
          <w:tblHeade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9174D" w:rsidRDefault="0019174D" w:rsidP="00BF7ADD">
            <w:pPr>
              <w:widowControl/>
              <w:ind w:firstLineChars="90" w:firstLine="199"/>
              <w:textAlignment w:val="bottom"/>
              <w:rPr>
                <w:rFonts w:ascii="仿宋" w:eastAsia="仿宋" w:hAnsi="仿宋" w:cs="仿宋"/>
                <w:b/>
                <w:bCs/>
                <w:color w:val="000000" w:themeColor="text1"/>
                <w:sz w:val="22"/>
                <w:szCs w:val="22"/>
              </w:rPr>
            </w:pPr>
            <w:r>
              <w:rPr>
                <w:rFonts w:ascii="仿宋" w:eastAsia="仿宋" w:hAnsi="仿宋" w:cs="仿宋" w:hint="eastAsia"/>
                <w:b/>
                <w:bCs/>
                <w:color w:val="000000" w:themeColor="text1"/>
                <w:kern w:val="0"/>
                <w:sz w:val="22"/>
                <w:szCs w:val="22"/>
                <w:lang w:bidi="ar"/>
              </w:rPr>
              <w:t>表名</w:t>
            </w:r>
          </w:p>
        </w:tc>
        <w:tc>
          <w:tcPr>
            <w:tcW w:w="8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9174D" w:rsidRDefault="0019174D" w:rsidP="00BF7ADD">
            <w:pPr>
              <w:widowControl/>
              <w:ind w:firstLineChars="0" w:firstLine="0"/>
              <w:textAlignment w:val="bottom"/>
              <w:rPr>
                <w:rFonts w:ascii="仿宋" w:eastAsia="仿宋" w:hAnsi="仿宋" w:cs="仿宋"/>
                <w:b/>
                <w:bCs/>
                <w:color w:val="000000" w:themeColor="text1"/>
                <w:sz w:val="22"/>
                <w:szCs w:val="22"/>
              </w:rPr>
            </w:pPr>
            <w:r>
              <w:rPr>
                <w:rFonts w:ascii="仿宋" w:eastAsia="仿宋" w:hAnsi="仿宋" w:cs="仿宋" w:hint="eastAsia"/>
                <w:b/>
                <w:bCs/>
                <w:color w:val="000000" w:themeColor="text1"/>
                <w:kern w:val="0"/>
                <w:sz w:val="22"/>
                <w:szCs w:val="22"/>
                <w:lang w:bidi="ar"/>
              </w:rPr>
              <w:t>项目号</w:t>
            </w:r>
          </w:p>
        </w:tc>
        <w:tc>
          <w:tcPr>
            <w:tcW w:w="9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9174D" w:rsidRDefault="0019174D" w:rsidP="00BF7ADD">
            <w:pPr>
              <w:widowControl/>
              <w:ind w:firstLineChars="0" w:firstLine="0"/>
              <w:textAlignment w:val="center"/>
              <w:rPr>
                <w:rFonts w:ascii="仿宋" w:eastAsia="仿宋" w:hAnsi="仿宋" w:cs="仿宋"/>
                <w:b/>
                <w:bCs/>
                <w:color w:val="000000" w:themeColor="text1"/>
                <w:sz w:val="22"/>
                <w:szCs w:val="22"/>
              </w:rPr>
            </w:pPr>
            <w:r>
              <w:rPr>
                <w:rFonts w:ascii="仿宋" w:eastAsia="仿宋" w:hAnsi="仿宋" w:cs="仿宋" w:hint="eastAsia"/>
                <w:b/>
                <w:bCs/>
                <w:color w:val="000000" w:themeColor="text1"/>
                <w:kern w:val="0"/>
                <w:sz w:val="22"/>
                <w:szCs w:val="22"/>
                <w:lang w:bidi="ar"/>
              </w:rPr>
              <w:t>是否必填</w:t>
            </w:r>
          </w:p>
        </w:tc>
        <w:tc>
          <w:tcPr>
            <w:tcW w:w="68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9174D" w:rsidRDefault="0019174D" w:rsidP="00BF7ADD">
            <w:pPr>
              <w:widowControl/>
              <w:ind w:firstLineChars="90" w:firstLine="199"/>
              <w:jc w:val="center"/>
              <w:textAlignment w:val="bottom"/>
              <w:rPr>
                <w:rFonts w:ascii="仿宋" w:eastAsia="仿宋" w:hAnsi="仿宋" w:cs="仿宋"/>
                <w:b/>
                <w:bCs/>
                <w:color w:val="000000" w:themeColor="text1"/>
                <w:sz w:val="22"/>
                <w:szCs w:val="22"/>
              </w:rPr>
            </w:pPr>
            <w:r>
              <w:rPr>
                <w:rFonts w:ascii="仿宋" w:eastAsia="仿宋" w:hAnsi="仿宋" w:cs="仿宋" w:hint="eastAsia"/>
                <w:b/>
                <w:bCs/>
                <w:color w:val="000000" w:themeColor="text1"/>
                <w:kern w:val="0"/>
                <w:sz w:val="22"/>
                <w:szCs w:val="22"/>
                <w:lang w:bidi="ar"/>
              </w:rPr>
              <w:t>备注</w:t>
            </w:r>
          </w:p>
        </w:tc>
      </w:tr>
      <w:tr w:rsidR="0019174D" w:rsidTr="0019174D">
        <w:trPr>
          <w:trHeight w:val="286"/>
          <w:jc w:val="center"/>
        </w:trPr>
        <w:tc>
          <w:tcPr>
            <w:tcW w:w="992" w:type="dxa"/>
            <w:vMerge w:val="restart"/>
            <w:tcBorders>
              <w:top w:val="single" w:sz="4" w:space="0" w:color="000000"/>
              <w:left w:val="single" w:sz="4" w:space="0" w:color="000000"/>
              <w:right w:val="single" w:sz="4" w:space="0" w:color="000000"/>
            </w:tcBorders>
            <w:shd w:val="clear" w:color="auto" w:fill="auto"/>
            <w:vAlign w:val="center"/>
          </w:tcPr>
          <w:p w:rsidR="0019174D" w:rsidRDefault="0019174D" w:rsidP="00BF7ADD">
            <w:pPr>
              <w:widowControl/>
              <w:ind w:firstLineChars="0" w:firstLine="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金融业调查单位基本情况</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110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111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112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113</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109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102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201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202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203</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传真号码为非必填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105</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县、乡、村、街为非必填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106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县、乡、村、街为非必填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1</w:t>
            </w:r>
            <w:r>
              <w:rPr>
                <w:rFonts w:ascii="仿宋" w:eastAsia="仿宋" w:hAnsi="仿宋" w:cs="仿宋"/>
                <w:color w:val="000000" w:themeColor="text1"/>
                <w:kern w:val="0"/>
                <w:sz w:val="20"/>
                <w:szCs w:val="20"/>
                <w:lang w:bidi="ar"/>
              </w:rPr>
              <w:t>07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208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103</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“主要业务活动”后两格非必填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211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205</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216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限港澳台投资企业填报</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206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20</w:t>
            </w:r>
            <w:r>
              <w:rPr>
                <w:rFonts w:ascii="仿宋" w:eastAsia="仿宋" w:hAnsi="仿宋" w:cs="仿宋"/>
                <w:color w:val="000000" w:themeColor="text1"/>
                <w:kern w:val="0"/>
                <w:sz w:val="20"/>
                <w:szCs w:val="20"/>
                <w:lang w:bidi="ar"/>
              </w:rPr>
              <w:t>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209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color w:val="000000" w:themeColor="text1"/>
                <w:kern w:val="0"/>
                <w:sz w:val="20"/>
                <w:szCs w:val="20"/>
                <w:lang w:bidi="ar"/>
              </w:rPr>
              <w:t>210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r>
              <w:rPr>
                <w:rFonts w:ascii="仿宋" w:eastAsia="仿宋" w:hAnsi="仿宋" w:cs="仿宋" w:hint="eastAsia"/>
                <w:color w:val="000000" w:themeColor="text1"/>
                <w:sz w:val="20"/>
                <w:szCs w:val="20"/>
              </w:rPr>
              <w:t>执行企业会计准则的单位必填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1</w:t>
            </w:r>
            <w:r>
              <w:rPr>
                <w:rFonts w:ascii="仿宋" w:eastAsia="仿宋" w:hAnsi="仿宋" w:cs="仿宋"/>
                <w:color w:val="000000" w:themeColor="text1"/>
                <w:kern w:val="0"/>
                <w:sz w:val="20"/>
                <w:szCs w:val="20"/>
                <w:lang w:bidi="ar"/>
              </w:rPr>
              <w:t>91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192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193</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企业法人必填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194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非企业法人必填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3</w:t>
            </w:r>
            <w:r>
              <w:rPr>
                <w:rFonts w:ascii="仿宋" w:eastAsia="仿宋" w:hAnsi="仿宋" w:cs="仿宋"/>
                <w:color w:val="000000" w:themeColor="text1"/>
                <w:kern w:val="0"/>
                <w:sz w:val="20"/>
                <w:szCs w:val="20"/>
                <w:lang w:bidi="ar"/>
              </w:rPr>
              <w:t>01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企业法人必填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3</w:t>
            </w:r>
            <w:r>
              <w:rPr>
                <w:rFonts w:ascii="仿宋" w:eastAsia="仿宋" w:hAnsi="仿宋" w:cs="仿宋"/>
                <w:color w:val="000000" w:themeColor="text1"/>
                <w:kern w:val="0"/>
                <w:sz w:val="20"/>
                <w:szCs w:val="20"/>
                <w:lang w:bidi="ar"/>
              </w:rPr>
              <w:t>02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企业法人必填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214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“是否有上级单位法人”填否，则不需要填写上一级法人情况</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212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proofErr w:type="gramStart"/>
            <w:r>
              <w:rPr>
                <w:rFonts w:ascii="仿宋" w:eastAsia="仿宋" w:hAnsi="仿宋" w:cs="仿宋" w:hint="eastAsia"/>
                <w:color w:val="000000" w:themeColor="text1"/>
                <w:kern w:val="0"/>
                <w:sz w:val="20"/>
                <w:szCs w:val="20"/>
                <w:lang w:bidi="ar"/>
              </w:rPr>
              <w:t>单产业</w:t>
            </w:r>
            <w:proofErr w:type="gramEnd"/>
            <w:r>
              <w:rPr>
                <w:rFonts w:ascii="仿宋" w:eastAsia="仿宋" w:hAnsi="仿宋" w:cs="仿宋" w:hint="eastAsia"/>
                <w:color w:val="000000" w:themeColor="text1"/>
                <w:kern w:val="0"/>
                <w:sz w:val="20"/>
                <w:szCs w:val="20"/>
                <w:lang w:bidi="ar"/>
              </w:rPr>
              <w:t>法人填1，则不需</w:t>
            </w:r>
            <w:proofErr w:type="gramStart"/>
            <w:r>
              <w:rPr>
                <w:rFonts w:ascii="仿宋" w:eastAsia="仿宋" w:hAnsi="仿宋" w:cs="仿宋" w:hint="eastAsia"/>
                <w:color w:val="000000" w:themeColor="text1"/>
                <w:kern w:val="0"/>
                <w:sz w:val="20"/>
                <w:szCs w:val="20"/>
                <w:lang w:bidi="ar"/>
              </w:rPr>
              <w:t>填产业</w:t>
            </w:r>
            <w:proofErr w:type="gramEnd"/>
            <w:r>
              <w:rPr>
                <w:rFonts w:ascii="仿宋" w:eastAsia="仿宋" w:hAnsi="仿宋" w:cs="仿宋" w:hint="eastAsia"/>
                <w:color w:val="000000" w:themeColor="text1"/>
                <w:kern w:val="0"/>
                <w:sz w:val="20"/>
                <w:szCs w:val="20"/>
                <w:lang w:bidi="ar"/>
              </w:rPr>
              <w:t>活动单位情况</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182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产业活动单位必填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198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Y</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195</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经营性单位必填</w:t>
            </w:r>
          </w:p>
        </w:tc>
      </w:tr>
      <w:tr w:rsidR="0019174D" w:rsidTr="0019174D">
        <w:trPr>
          <w:trHeight w:val="286"/>
          <w:jc w:val="center"/>
        </w:trPr>
        <w:tc>
          <w:tcPr>
            <w:tcW w:w="992" w:type="dxa"/>
            <w:vMerge/>
            <w:tcBorders>
              <w:left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196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非经营性单位必填</w:t>
            </w:r>
          </w:p>
        </w:tc>
      </w:tr>
      <w:tr w:rsidR="0019174D" w:rsidTr="0019174D">
        <w:trPr>
          <w:trHeight w:val="286"/>
          <w:jc w:val="center"/>
        </w:trPr>
        <w:tc>
          <w:tcPr>
            <w:tcW w:w="992" w:type="dxa"/>
            <w:vMerge/>
            <w:tcBorders>
              <w:left w:val="single" w:sz="4" w:space="0" w:color="000000"/>
              <w:bottom w:val="single" w:sz="4" w:space="0" w:color="000000"/>
              <w:right w:val="single" w:sz="4" w:space="0" w:color="000000"/>
            </w:tcBorders>
            <w:shd w:val="clear" w:color="auto" w:fill="auto"/>
            <w:vAlign w:val="center"/>
          </w:tcPr>
          <w:p w:rsidR="0019174D" w:rsidRDefault="0019174D" w:rsidP="0019174D">
            <w:pPr>
              <w:ind w:firstLine="400"/>
              <w:jc w:val="center"/>
              <w:rPr>
                <w:rFonts w:ascii="仿宋" w:eastAsia="仿宋" w:hAnsi="仿宋" w:cs="仿宋"/>
                <w:color w:val="000000" w:themeColor="text1"/>
                <w:sz w:val="20"/>
                <w:szCs w:val="20"/>
              </w:rPr>
            </w:pPr>
          </w:p>
        </w:tc>
        <w:tc>
          <w:tcPr>
            <w:tcW w:w="816" w:type="dxa"/>
            <w:tcBorders>
              <w:top w:val="single" w:sz="4" w:space="0" w:color="000000"/>
              <w:left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1</w:t>
            </w:r>
            <w:r>
              <w:rPr>
                <w:rFonts w:ascii="仿宋" w:eastAsia="仿宋" w:hAnsi="仿宋" w:cs="仿宋"/>
                <w:color w:val="000000" w:themeColor="text1"/>
                <w:kern w:val="0"/>
                <w:sz w:val="20"/>
                <w:szCs w:val="20"/>
                <w:lang w:bidi="ar"/>
              </w:rPr>
              <w:t>97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N</w:t>
            </w:r>
          </w:p>
        </w:tc>
        <w:tc>
          <w:tcPr>
            <w:tcW w:w="6831" w:type="dxa"/>
            <w:tcBorders>
              <w:top w:val="single" w:sz="4" w:space="0" w:color="000000"/>
              <w:left w:val="single" w:sz="4" w:space="0" w:color="000000"/>
              <w:right w:val="single" w:sz="4" w:space="0" w:color="000000"/>
            </w:tcBorders>
            <w:shd w:val="clear" w:color="auto" w:fill="auto"/>
            <w:vAlign w:val="bottom"/>
          </w:tcPr>
          <w:p w:rsidR="0019174D" w:rsidRDefault="0019174D" w:rsidP="0019174D">
            <w:pPr>
              <w:widowControl/>
              <w:ind w:firstLine="400"/>
              <w:jc w:val="left"/>
              <w:textAlignment w:val="bottom"/>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房地产开发经营业产业活动单位必填</w:t>
            </w:r>
          </w:p>
        </w:tc>
      </w:tr>
      <w:tr w:rsidR="0019174D" w:rsidTr="0019174D">
        <w:trPr>
          <w:trHeight w:val="286"/>
          <w:jc w:val="center"/>
        </w:trPr>
        <w:tc>
          <w:tcPr>
            <w:tcW w:w="2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BF7ADD">
            <w:pPr>
              <w:widowControl/>
              <w:ind w:firstLineChars="0" w:firstLine="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金融从业人员情况</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从业人员期末人数、其中：女性2项为必填项，其他为非</w:t>
            </w:r>
            <w:proofErr w:type="gramStart"/>
            <w:r>
              <w:rPr>
                <w:rFonts w:ascii="仿宋" w:eastAsia="仿宋" w:hAnsi="仿宋" w:cs="仿宋" w:hint="eastAsia"/>
                <w:color w:val="000000" w:themeColor="text1"/>
                <w:kern w:val="0"/>
                <w:sz w:val="20"/>
                <w:szCs w:val="20"/>
                <w:lang w:bidi="ar"/>
              </w:rPr>
              <w:t>必填项</w:t>
            </w:r>
            <w:proofErr w:type="gramEnd"/>
          </w:p>
        </w:tc>
      </w:tr>
      <w:tr w:rsidR="0019174D" w:rsidTr="0019174D">
        <w:trPr>
          <w:trHeight w:val="286"/>
          <w:jc w:val="center"/>
        </w:trPr>
        <w:tc>
          <w:tcPr>
            <w:tcW w:w="2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BF7ADD">
            <w:pPr>
              <w:widowControl/>
              <w:ind w:firstLineChars="0" w:firstLine="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行政事业单位主要经济指标</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资产总计、负债总计、净资产总计、本年收入合计、本年支出合计5项为必填项，其他为非</w:t>
            </w:r>
            <w:proofErr w:type="gramStart"/>
            <w:r>
              <w:rPr>
                <w:rFonts w:ascii="仿宋" w:eastAsia="仿宋" w:hAnsi="仿宋" w:cs="仿宋" w:hint="eastAsia"/>
                <w:color w:val="000000" w:themeColor="text1"/>
                <w:kern w:val="0"/>
                <w:sz w:val="20"/>
                <w:szCs w:val="20"/>
                <w:lang w:bidi="ar"/>
              </w:rPr>
              <w:t>必填项</w:t>
            </w:r>
            <w:proofErr w:type="gramEnd"/>
          </w:p>
        </w:tc>
      </w:tr>
      <w:tr w:rsidR="0019174D" w:rsidTr="0019174D">
        <w:trPr>
          <w:trHeight w:val="286"/>
          <w:jc w:val="center"/>
        </w:trPr>
        <w:tc>
          <w:tcPr>
            <w:tcW w:w="2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BF7ADD">
            <w:pPr>
              <w:widowControl/>
              <w:ind w:firstLineChars="0" w:firstLine="0"/>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证券业资产负债表</w:t>
            </w:r>
          </w:p>
          <w:p w:rsidR="0019174D" w:rsidRDefault="0019174D" w:rsidP="00BF7ADD">
            <w:pPr>
              <w:widowControl/>
              <w:ind w:firstLineChars="0" w:firstLine="0"/>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基金业资产负债表</w:t>
            </w:r>
          </w:p>
          <w:p w:rsidR="0019174D" w:rsidRDefault="0019174D" w:rsidP="00BF7ADD">
            <w:pPr>
              <w:widowControl/>
              <w:ind w:firstLineChars="0" w:firstLine="0"/>
              <w:textAlignment w:val="center"/>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期货业资产负债表</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widowControl/>
              <w:ind w:firstLine="40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资产总计、负债合计、负债和所有者（股东）权益总计3项为必填项，其他为非</w:t>
            </w:r>
            <w:proofErr w:type="gramStart"/>
            <w:r>
              <w:rPr>
                <w:rFonts w:ascii="仿宋" w:eastAsia="仿宋" w:hAnsi="仿宋" w:cs="仿宋" w:hint="eastAsia"/>
                <w:color w:val="000000" w:themeColor="text1"/>
                <w:kern w:val="0"/>
                <w:sz w:val="20"/>
                <w:szCs w:val="20"/>
                <w:lang w:bidi="ar"/>
              </w:rPr>
              <w:t>必填项</w:t>
            </w:r>
            <w:proofErr w:type="gramEnd"/>
          </w:p>
        </w:tc>
      </w:tr>
      <w:tr w:rsidR="0019174D" w:rsidTr="0019174D">
        <w:trPr>
          <w:trHeight w:val="286"/>
          <w:jc w:val="center"/>
        </w:trPr>
        <w:tc>
          <w:tcPr>
            <w:tcW w:w="2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BF7ADD">
            <w:pPr>
              <w:ind w:firstLineChars="0" w:firstLine="0"/>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证券业利润和费用明细表</w:t>
            </w:r>
          </w:p>
        </w:tc>
        <w:tc>
          <w:tcPr>
            <w:tcW w:w="6831" w:type="dxa"/>
            <w:tcBorders>
              <w:top w:val="single" w:sz="4" w:space="0" w:color="000000"/>
              <w:left w:val="single" w:sz="4" w:space="0" w:color="000000"/>
              <w:bottom w:val="single" w:sz="4" w:space="0" w:color="000000"/>
              <w:right w:val="single" w:sz="4" w:space="0" w:color="000000"/>
            </w:tcBorders>
            <w:shd w:val="clear" w:color="auto" w:fill="auto"/>
          </w:tcPr>
          <w:p w:rsidR="0019174D" w:rsidRDefault="0019174D" w:rsidP="0019174D">
            <w:pPr>
              <w:ind w:firstLine="400"/>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营业收入、营业支出、营业利润、利润总额、净利润、职工费用、应交增值税</w:t>
            </w:r>
            <w:r>
              <w:rPr>
                <w:rFonts w:ascii="仿宋" w:eastAsia="仿宋" w:hAnsi="仿宋" w:cs="仿宋"/>
                <w:color w:val="000000" w:themeColor="text1"/>
                <w:kern w:val="0"/>
                <w:sz w:val="20"/>
                <w:szCs w:val="20"/>
                <w:lang w:bidi="ar"/>
              </w:rPr>
              <w:t>7</w:t>
            </w:r>
            <w:r>
              <w:rPr>
                <w:rFonts w:ascii="仿宋" w:eastAsia="仿宋" w:hAnsi="仿宋" w:cs="仿宋" w:hint="eastAsia"/>
                <w:color w:val="000000" w:themeColor="text1"/>
                <w:kern w:val="0"/>
                <w:sz w:val="20"/>
                <w:szCs w:val="20"/>
                <w:lang w:bidi="ar"/>
              </w:rPr>
              <w:t>项为必填项，其他为非</w:t>
            </w:r>
            <w:proofErr w:type="gramStart"/>
            <w:r>
              <w:rPr>
                <w:rFonts w:ascii="仿宋" w:eastAsia="仿宋" w:hAnsi="仿宋" w:cs="仿宋" w:hint="eastAsia"/>
                <w:color w:val="000000" w:themeColor="text1"/>
                <w:kern w:val="0"/>
                <w:sz w:val="20"/>
                <w:szCs w:val="20"/>
                <w:lang w:bidi="ar"/>
              </w:rPr>
              <w:t>必填项</w:t>
            </w:r>
            <w:proofErr w:type="gramEnd"/>
          </w:p>
        </w:tc>
      </w:tr>
      <w:tr w:rsidR="0019174D" w:rsidTr="0019174D">
        <w:trPr>
          <w:trHeight w:val="286"/>
          <w:jc w:val="center"/>
        </w:trPr>
        <w:tc>
          <w:tcPr>
            <w:tcW w:w="2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BF7ADD">
            <w:pPr>
              <w:ind w:firstLineChars="0" w:firstLine="0"/>
              <w:jc w:val="left"/>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期货业利润和费用明细表</w:t>
            </w:r>
          </w:p>
        </w:tc>
        <w:tc>
          <w:tcPr>
            <w:tcW w:w="6831" w:type="dxa"/>
            <w:tcBorders>
              <w:top w:val="single" w:sz="4" w:space="0" w:color="000000"/>
              <w:left w:val="single" w:sz="4" w:space="0" w:color="000000"/>
              <w:bottom w:val="single" w:sz="4" w:space="0" w:color="000000"/>
              <w:right w:val="single" w:sz="4" w:space="0" w:color="000000"/>
            </w:tcBorders>
            <w:shd w:val="clear" w:color="auto" w:fill="auto"/>
          </w:tcPr>
          <w:p w:rsidR="0019174D" w:rsidRDefault="0019174D" w:rsidP="0019174D">
            <w:pPr>
              <w:ind w:firstLine="400"/>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营业收入、营业支出、营业利润、利润总额、净利润、运营费用、物业及设备费用、人工费用、其他营业费用、应交增值税10项为必填项，其他为非</w:t>
            </w:r>
            <w:proofErr w:type="gramStart"/>
            <w:r>
              <w:rPr>
                <w:rFonts w:ascii="仿宋" w:eastAsia="仿宋" w:hAnsi="仿宋" w:cs="仿宋" w:hint="eastAsia"/>
                <w:color w:val="000000" w:themeColor="text1"/>
                <w:kern w:val="0"/>
                <w:sz w:val="20"/>
                <w:szCs w:val="20"/>
                <w:lang w:bidi="ar"/>
              </w:rPr>
              <w:t>必填项</w:t>
            </w:r>
            <w:proofErr w:type="gramEnd"/>
          </w:p>
        </w:tc>
      </w:tr>
      <w:tr w:rsidR="0019174D" w:rsidTr="0019174D">
        <w:trPr>
          <w:trHeight w:val="286"/>
          <w:jc w:val="center"/>
        </w:trPr>
        <w:tc>
          <w:tcPr>
            <w:tcW w:w="2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BF7ADD">
            <w:pPr>
              <w:ind w:firstLineChars="0" w:firstLine="0"/>
              <w:jc w:val="left"/>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基金业利润表</w:t>
            </w:r>
          </w:p>
        </w:tc>
        <w:tc>
          <w:tcPr>
            <w:tcW w:w="6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4D" w:rsidRDefault="0019174D" w:rsidP="0019174D">
            <w:pPr>
              <w:ind w:firstLine="400"/>
              <w:jc w:val="left"/>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营业收入、营业支出、营业利润、利润总额、净利润5项为必填项，其他为非</w:t>
            </w:r>
            <w:proofErr w:type="gramStart"/>
            <w:r>
              <w:rPr>
                <w:rFonts w:ascii="仿宋" w:eastAsia="仿宋" w:hAnsi="仿宋" w:cs="仿宋" w:hint="eastAsia"/>
                <w:color w:val="000000" w:themeColor="text1"/>
                <w:kern w:val="0"/>
                <w:sz w:val="20"/>
                <w:szCs w:val="20"/>
                <w:lang w:bidi="ar"/>
              </w:rPr>
              <w:t>必填项</w:t>
            </w:r>
            <w:proofErr w:type="gramEnd"/>
          </w:p>
        </w:tc>
      </w:tr>
      <w:tr w:rsidR="0019174D" w:rsidTr="0019174D">
        <w:trPr>
          <w:trHeight w:val="480"/>
          <w:jc w:val="center"/>
        </w:trPr>
        <w:tc>
          <w:tcPr>
            <w:tcW w:w="2806"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19174D" w:rsidRDefault="0019174D" w:rsidP="00BF7ADD">
            <w:pPr>
              <w:ind w:firstLineChars="0" w:firstLine="0"/>
              <w:jc w:val="left"/>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基金</w:t>
            </w:r>
            <w:proofErr w:type="gramStart"/>
            <w:r>
              <w:rPr>
                <w:rFonts w:ascii="仿宋" w:eastAsia="仿宋" w:hAnsi="仿宋" w:cs="仿宋" w:hint="eastAsia"/>
                <w:color w:val="000000" w:themeColor="text1"/>
                <w:kern w:val="0"/>
                <w:sz w:val="20"/>
                <w:szCs w:val="20"/>
                <w:lang w:bidi="ar"/>
              </w:rPr>
              <w:t>业业务</w:t>
            </w:r>
            <w:proofErr w:type="gramEnd"/>
            <w:r>
              <w:rPr>
                <w:rFonts w:ascii="仿宋" w:eastAsia="仿宋" w:hAnsi="仿宋" w:cs="仿宋" w:hint="eastAsia"/>
                <w:color w:val="000000" w:themeColor="text1"/>
                <w:kern w:val="0"/>
                <w:sz w:val="20"/>
                <w:szCs w:val="20"/>
                <w:lang w:bidi="ar"/>
              </w:rPr>
              <w:t>及管理费用明细表</w:t>
            </w:r>
          </w:p>
        </w:tc>
        <w:tc>
          <w:tcPr>
            <w:tcW w:w="6831" w:type="dxa"/>
            <w:tcBorders>
              <w:top w:val="single" w:sz="4" w:space="0" w:color="000000"/>
              <w:left w:val="single" w:sz="4" w:space="0" w:color="000000"/>
              <w:bottom w:val="single" w:sz="4" w:space="0" w:color="auto"/>
              <w:right w:val="single" w:sz="4" w:space="0" w:color="000000"/>
            </w:tcBorders>
            <w:shd w:val="clear" w:color="auto" w:fill="auto"/>
            <w:vAlign w:val="center"/>
          </w:tcPr>
          <w:p w:rsidR="0019174D" w:rsidRDefault="0019174D" w:rsidP="0019174D">
            <w:pPr>
              <w:ind w:firstLine="400"/>
              <w:jc w:val="left"/>
              <w:rPr>
                <w:rFonts w:ascii="仿宋" w:eastAsia="仿宋" w:hAnsi="仿宋" w:cs="仿宋"/>
                <w:color w:val="000000" w:themeColor="text1"/>
                <w:kern w:val="0"/>
                <w:sz w:val="20"/>
                <w:szCs w:val="20"/>
                <w:lang w:bidi="ar"/>
              </w:rPr>
            </w:pPr>
            <w:r>
              <w:rPr>
                <w:rFonts w:ascii="仿宋" w:eastAsia="仿宋" w:hAnsi="仿宋" w:cs="仿宋" w:hint="eastAsia"/>
                <w:color w:val="000000" w:themeColor="text1"/>
                <w:kern w:val="0"/>
                <w:sz w:val="20"/>
                <w:szCs w:val="20"/>
                <w:lang w:bidi="ar"/>
              </w:rPr>
              <w:t>人力资源开支、营销开支、研发及投资研究开支合计、办公费开支、保本基金保本费、一般风险准备支出、开办费、其他开支</w:t>
            </w:r>
            <w:r>
              <w:rPr>
                <w:rFonts w:ascii="仿宋" w:eastAsia="仿宋" w:hAnsi="仿宋" w:cs="仿宋"/>
                <w:color w:val="000000" w:themeColor="text1"/>
                <w:kern w:val="0"/>
                <w:sz w:val="20"/>
                <w:szCs w:val="20"/>
                <w:lang w:bidi="ar"/>
              </w:rPr>
              <w:t>8</w:t>
            </w:r>
            <w:r>
              <w:rPr>
                <w:rFonts w:ascii="仿宋" w:eastAsia="仿宋" w:hAnsi="仿宋" w:cs="仿宋" w:hint="eastAsia"/>
                <w:color w:val="000000" w:themeColor="text1"/>
                <w:kern w:val="0"/>
                <w:sz w:val="20"/>
                <w:szCs w:val="20"/>
                <w:lang w:bidi="ar"/>
              </w:rPr>
              <w:t>项为必填项，其他为非</w:t>
            </w:r>
            <w:proofErr w:type="gramStart"/>
            <w:r>
              <w:rPr>
                <w:rFonts w:ascii="仿宋" w:eastAsia="仿宋" w:hAnsi="仿宋" w:cs="仿宋" w:hint="eastAsia"/>
                <w:color w:val="000000" w:themeColor="text1"/>
                <w:kern w:val="0"/>
                <w:sz w:val="20"/>
                <w:szCs w:val="20"/>
                <w:lang w:bidi="ar"/>
              </w:rPr>
              <w:lastRenderedPageBreak/>
              <w:t>必填项</w:t>
            </w:r>
            <w:proofErr w:type="gramEnd"/>
          </w:p>
        </w:tc>
      </w:tr>
      <w:tr w:rsidR="0019174D" w:rsidTr="0019174D">
        <w:trPr>
          <w:trHeight w:val="286"/>
          <w:jc w:val="center"/>
        </w:trPr>
        <w:tc>
          <w:tcPr>
            <w:tcW w:w="28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174D" w:rsidRDefault="0019174D" w:rsidP="00BF7ADD">
            <w:pPr>
              <w:widowControl/>
              <w:ind w:firstLineChars="0" w:firstLine="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sz w:val="20"/>
                <w:szCs w:val="20"/>
              </w:rPr>
              <w:t>证券业企业投入结构</w:t>
            </w:r>
          </w:p>
          <w:p w:rsidR="0019174D" w:rsidRDefault="0019174D" w:rsidP="00BF7ADD">
            <w:pPr>
              <w:widowControl/>
              <w:ind w:firstLineChars="0" w:firstLine="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sz w:val="20"/>
                <w:szCs w:val="20"/>
              </w:rPr>
              <w:t>期货业企业投入结构</w:t>
            </w:r>
          </w:p>
        </w:tc>
        <w:tc>
          <w:tcPr>
            <w:tcW w:w="6831" w:type="dxa"/>
            <w:tcBorders>
              <w:top w:val="single" w:sz="4" w:space="0" w:color="auto"/>
              <w:left w:val="single" w:sz="4" w:space="0" w:color="auto"/>
              <w:bottom w:val="single" w:sz="4" w:space="0" w:color="auto"/>
              <w:right w:val="single" w:sz="4" w:space="0" w:color="auto"/>
            </w:tcBorders>
            <w:shd w:val="clear" w:color="auto" w:fill="auto"/>
            <w:vAlign w:val="center"/>
          </w:tcPr>
          <w:p w:rsidR="0019174D" w:rsidRDefault="0019174D" w:rsidP="0019174D">
            <w:pPr>
              <w:widowControl/>
              <w:ind w:firstLine="40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sz w:val="20"/>
                <w:szCs w:val="20"/>
              </w:rPr>
              <w:t>运营费用、物业及设备费用、人工费用、其他营业费用、研发费用</w:t>
            </w:r>
            <w:r>
              <w:rPr>
                <w:rFonts w:ascii="仿宋" w:eastAsia="仿宋" w:hAnsi="仿宋" w:cs="仿宋"/>
                <w:color w:val="000000" w:themeColor="text1"/>
                <w:kern w:val="0"/>
                <w:sz w:val="20"/>
                <w:szCs w:val="20"/>
                <w:lang w:bidi="ar"/>
              </w:rPr>
              <w:t>5</w:t>
            </w:r>
            <w:r>
              <w:rPr>
                <w:rFonts w:ascii="仿宋" w:eastAsia="仿宋" w:hAnsi="仿宋" w:cs="仿宋" w:hint="eastAsia"/>
                <w:color w:val="000000" w:themeColor="text1"/>
                <w:kern w:val="0"/>
                <w:sz w:val="20"/>
                <w:szCs w:val="20"/>
                <w:lang w:bidi="ar"/>
              </w:rPr>
              <w:t>项为必填项，其他为非</w:t>
            </w:r>
            <w:proofErr w:type="gramStart"/>
            <w:r>
              <w:rPr>
                <w:rFonts w:ascii="仿宋" w:eastAsia="仿宋" w:hAnsi="仿宋" w:cs="仿宋" w:hint="eastAsia"/>
                <w:color w:val="000000" w:themeColor="text1"/>
                <w:kern w:val="0"/>
                <w:sz w:val="20"/>
                <w:szCs w:val="20"/>
                <w:lang w:bidi="ar"/>
              </w:rPr>
              <w:t>必填项</w:t>
            </w:r>
            <w:proofErr w:type="gramEnd"/>
          </w:p>
        </w:tc>
      </w:tr>
      <w:tr w:rsidR="0019174D" w:rsidTr="0019174D">
        <w:trPr>
          <w:trHeight w:val="286"/>
          <w:jc w:val="center"/>
        </w:trPr>
        <w:tc>
          <w:tcPr>
            <w:tcW w:w="28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174D" w:rsidRDefault="0019174D" w:rsidP="00BF7ADD">
            <w:pPr>
              <w:widowControl/>
              <w:ind w:firstLineChars="0" w:firstLine="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sz w:val="20"/>
                <w:szCs w:val="20"/>
              </w:rPr>
              <w:t>基金业企业投入结构</w:t>
            </w:r>
          </w:p>
        </w:tc>
        <w:tc>
          <w:tcPr>
            <w:tcW w:w="6831" w:type="dxa"/>
            <w:tcBorders>
              <w:top w:val="single" w:sz="4" w:space="0" w:color="auto"/>
              <w:left w:val="single" w:sz="4" w:space="0" w:color="auto"/>
              <w:bottom w:val="single" w:sz="4" w:space="0" w:color="auto"/>
              <w:right w:val="single" w:sz="4" w:space="0" w:color="auto"/>
            </w:tcBorders>
            <w:shd w:val="clear" w:color="auto" w:fill="auto"/>
            <w:vAlign w:val="center"/>
          </w:tcPr>
          <w:p w:rsidR="0019174D" w:rsidRDefault="0019174D" w:rsidP="0019174D">
            <w:pPr>
              <w:widowControl/>
              <w:ind w:firstLine="40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sz w:val="20"/>
                <w:szCs w:val="20"/>
              </w:rPr>
              <w:t>均为非</w:t>
            </w:r>
            <w:proofErr w:type="gramStart"/>
            <w:r>
              <w:rPr>
                <w:rFonts w:ascii="仿宋" w:eastAsia="仿宋" w:hAnsi="仿宋" w:cs="仿宋" w:hint="eastAsia"/>
                <w:color w:val="000000" w:themeColor="text1"/>
                <w:sz w:val="20"/>
                <w:szCs w:val="20"/>
              </w:rPr>
              <w:t>必填项</w:t>
            </w:r>
            <w:proofErr w:type="gramEnd"/>
          </w:p>
        </w:tc>
      </w:tr>
      <w:tr w:rsidR="0019174D" w:rsidTr="0019174D">
        <w:trPr>
          <w:trHeight w:val="286"/>
          <w:jc w:val="center"/>
        </w:trPr>
        <w:tc>
          <w:tcPr>
            <w:tcW w:w="28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174D" w:rsidRDefault="0019174D" w:rsidP="00BF7ADD">
            <w:pPr>
              <w:widowControl/>
              <w:ind w:firstLineChars="0" w:firstLine="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sz w:val="20"/>
                <w:szCs w:val="20"/>
              </w:rPr>
              <w:t>金融业行政事业单位收入和费用构成</w:t>
            </w:r>
          </w:p>
        </w:tc>
        <w:tc>
          <w:tcPr>
            <w:tcW w:w="6831" w:type="dxa"/>
            <w:tcBorders>
              <w:top w:val="single" w:sz="4" w:space="0" w:color="auto"/>
              <w:left w:val="single" w:sz="4" w:space="0" w:color="auto"/>
              <w:bottom w:val="single" w:sz="4" w:space="0" w:color="auto"/>
              <w:right w:val="single" w:sz="4" w:space="0" w:color="auto"/>
            </w:tcBorders>
            <w:shd w:val="clear" w:color="auto" w:fill="auto"/>
            <w:vAlign w:val="center"/>
          </w:tcPr>
          <w:p w:rsidR="0019174D" w:rsidRDefault="0019174D" w:rsidP="0019174D">
            <w:pPr>
              <w:widowControl/>
              <w:ind w:firstLine="400"/>
              <w:textAlignment w:val="center"/>
              <w:rPr>
                <w:rFonts w:ascii="仿宋" w:eastAsia="仿宋" w:hAnsi="仿宋" w:cs="仿宋"/>
                <w:color w:val="000000" w:themeColor="text1"/>
                <w:sz w:val="20"/>
                <w:szCs w:val="20"/>
              </w:rPr>
            </w:pPr>
            <w:r>
              <w:rPr>
                <w:rFonts w:ascii="仿宋" w:eastAsia="仿宋" w:hAnsi="仿宋" w:cs="仿宋" w:hint="eastAsia"/>
                <w:color w:val="000000" w:themeColor="text1"/>
                <w:sz w:val="20"/>
                <w:szCs w:val="20"/>
              </w:rPr>
              <w:t>均为非</w:t>
            </w:r>
            <w:proofErr w:type="gramStart"/>
            <w:r>
              <w:rPr>
                <w:rFonts w:ascii="仿宋" w:eastAsia="仿宋" w:hAnsi="仿宋" w:cs="仿宋" w:hint="eastAsia"/>
                <w:color w:val="000000" w:themeColor="text1"/>
                <w:sz w:val="20"/>
                <w:szCs w:val="20"/>
              </w:rPr>
              <w:t>必填项</w:t>
            </w:r>
            <w:proofErr w:type="gramEnd"/>
          </w:p>
        </w:tc>
      </w:tr>
      <w:tr w:rsidR="0019174D" w:rsidTr="0019174D">
        <w:trPr>
          <w:trHeight w:val="286"/>
          <w:jc w:val="center"/>
        </w:trPr>
        <w:tc>
          <w:tcPr>
            <w:tcW w:w="96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9174D" w:rsidRDefault="0019174D" w:rsidP="0019174D">
            <w:pPr>
              <w:ind w:firstLine="400"/>
              <w:rPr>
                <w:rFonts w:ascii="仿宋" w:eastAsia="仿宋" w:hAnsi="仿宋" w:cs="仿宋"/>
                <w:color w:val="000000" w:themeColor="text1"/>
                <w:sz w:val="20"/>
                <w:szCs w:val="20"/>
              </w:rPr>
            </w:pPr>
            <w:r>
              <w:rPr>
                <w:rFonts w:ascii="仿宋" w:eastAsia="仿宋" w:hAnsi="仿宋" w:cs="仿宋" w:hint="eastAsia"/>
                <w:color w:val="000000" w:themeColor="text1"/>
                <w:kern w:val="0"/>
                <w:sz w:val="20"/>
                <w:szCs w:val="20"/>
                <w:lang w:bidi="ar"/>
              </w:rPr>
              <w:t>注：是否必填字段下Y表示必填，N表示非必填。</w:t>
            </w:r>
          </w:p>
        </w:tc>
      </w:tr>
    </w:tbl>
    <w:p w:rsidR="00DA0BB9" w:rsidRDefault="005B2DFF">
      <w:pPr>
        <w:pStyle w:val="af8"/>
        <w:rPr>
          <w:rFonts w:eastAsia="黑体"/>
        </w:rPr>
      </w:pPr>
      <w:r>
        <w:t>表</w:t>
      </w:r>
      <w:r>
        <w:t xml:space="preserve"> </w:t>
      </w:r>
      <w:r>
        <w:fldChar w:fldCharType="begin"/>
      </w:r>
      <w:r>
        <w:instrText xml:space="preserve"> SEQ </w:instrText>
      </w:r>
      <w:r>
        <w:instrText>表</w:instrText>
      </w:r>
      <w:r>
        <w:instrText xml:space="preserve"> \* ARABIC </w:instrText>
      </w:r>
      <w:r>
        <w:fldChar w:fldCharType="separate"/>
      </w:r>
      <w:r>
        <w:t>2</w:t>
      </w:r>
      <w:r>
        <w:fldChar w:fldCharType="end"/>
      </w:r>
      <w:r>
        <w:rPr>
          <w:rFonts w:hint="eastAsia"/>
        </w:rPr>
        <w:t xml:space="preserve"> </w:t>
      </w:r>
      <w:r>
        <w:rPr>
          <w:rFonts w:hint="eastAsia"/>
        </w:rPr>
        <w:t>经济普查报表</w:t>
      </w:r>
      <w:proofErr w:type="gramStart"/>
      <w:r>
        <w:rPr>
          <w:rFonts w:hint="eastAsia"/>
        </w:rPr>
        <w:t>必填和非</w:t>
      </w:r>
      <w:proofErr w:type="gramEnd"/>
      <w:r>
        <w:rPr>
          <w:rFonts w:hint="eastAsia"/>
        </w:rPr>
        <w:t>必填项</w:t>
      </w:r>
    </w:p>
    <w:p w:rsidR="00DA0BB9" w:rsidRDefault="005B2DFF">
      <w:pPr>
        <w:pStyle w:val="1"/>
      </w:pPr>
      <w:bookmarkStart w:id="45" w:name="_Toc29696"/>
      <w:r>
        <w:rPr>
          <w:rFonts w:hint="eastAsia"/>
        </w:rPr>
        <w:t>附件三：经济普查报表勾</w:t>
      </w:r>
      <w:proofErr w:type="gramStart"/>
      <w:r>
        <w:rPr>
          <w:rFonts w:hint="eastAsia"/>
        </w:rPr>
        <w:t>稽</w:t>
      </w:r>
      <w:proofErr w:type="gramEnd"/>
      <w:r>
        <w:rPr>
          <w:rFonts w:hint="eastAsia"/>
        </w:rPr>
        <w:t>关系审核公式</w:t>
      </w:r>
      <w:bookmarkEnd w:id="45"/>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33"/>
        <w:gridCol w:w="6952"/>
        <w:gridCol w:w="852"/>
      </w:tblGrid>
      <w:tr w:rsidR="0019174D" w:rsidTr="0019174D">
        <w:trPr>
          <w:trHeight w:val="374"/>
          <w:tblHeader/>
          <w:jc w:val="center"/>
        </w:trPr>
        <w:tc>
          <w:tcPr>
            <w:tcW w:w="1833" w:type="dxa"/>
            <w:shd w:val="clear" w:color="auto" w:fill="BFBFBF" w:themeFill="background1" w:themeFillShade="BF"/>
            <w:vAlign w:val="center"/>
          </w:tcPr>
          <w:p w:rsidR="0019174D" w:rsidRDefault="0019174D" w:rsidP="0019174D">
            <w:pPr>
              <w:widowControl/>
              <w:ind w:firstLineChars="250" w:firstLine="552"/>
              <w:textAlignment w:val="center"/>
              <w:rPr>
                <w:rFonts w:ascii="仿宋" w:eastAsia="仿宋" w:hAnsi="仿宋" w:cs="仿宋"/>
                <w:b/>
                <w:color w:val="000000"/>
                <w:sz w:val="22"/>
                <w:szCs w:val="22"/>
              </w:rPr>
            </w:pPr>
            <w:r>
              <w:rPr>
                <w:rFonts w:ascii="仿宋" w:eastAsia="仿宋" w:hAnsi="仿宋" w:cs="仿宋" w:hint="eastAsia"/>
                <w:b/>
                <w:color w:val="000000"/>
                <w:kern w:val="0"/>
                <w:sz w:val="22"/>
                <w:szCs w:val="22"/>
                <w:lang w:bidi="ar"/>
              </w:rPr>
              <w:t>表名</w:t>
            </w:r>
          </w:p>
        </w:tc>
        <w:tc>
          <w:tcPr>
            <w:tcW w:w="6952" w:type="dxa"/>
            <w:shd w:val="clear" w:color="auto" w:fill="BFBFBF" w:themeFill="background1" w:themeFillShade="BF"/>
            <w:vAlign w:val="center"/>
          </w:tcPr>
          <w:p w:rsidR="0019174D" w:rsidRDefault="0019174D" w:rsidP="0019174D">
            <w:pPr>
              <w:widowControl/>
              <w:ind w:firstLine="442"/>
              <w:jc w:val="center"/>
              <w:textAlignment w:val="center"/>
              <w:rPr>
                <w:rFonts w:ascii="仿宋" w:eastAsia="仿宋" w:hAnsi="仿宋" w:cs="仿宋"/>
                <w:b/>
                <w:color w:val="000000"/>
                <w:sz w:val="22"/>
                <w:szCs w:val="22"/>
              </w:rPr>
            </w:pPr>
            <w:r>
              <w:rPr>
                <w:rFonts w:ascii="仿宋" w:eastAsia="仿宋" w:hAnsi="仿宋" w:cs="仿宋" w:hint="eastAsia"/>
                <w:b/>
                <w:color w:val="000000"/>
                <w:kern w:val="0"/>
                <w:sz w:val="22"/>
                <w:szCs w:val="22"/>
                <w:lang w:bidi="ar"/>
              </w:rPr>
              <w:t>审核关系</w:t>
            </w:r>
          </w:p>
        </w:tc>
        <w:tc>
          <w:tcPr>
            <w:tcW w:w="852" w:type="dxa"/>
            <w:shd w:val="clear" w:color="auto" w:fill="BFBFBF" w:themeFill="background1" w:themeFillShade="BF"/>
            <w:vAlign w:val="center"/>
          </w:tcPr>
          <w:p w:rsidR="0019174D" w:rsidRDefault="0019174D" w:rsidP="0019174D">
            <w:pPr>
              <w:ind w:firstLineChars="50" w:firstLine="110"/>
              <w:rPr>
                <w:rFonts w:ascii="仿宋" w:eastAsia="仿宋" w:hAnsi="仿宋" w:cs="仿宋"/>
                <w:b/>
                <w:color w:val="000000"/>
                <w:sz w:val="22"/>
                <w:szCs w:val="22"/>
              </w:rPr>
            </w:pPr>
            <w:r>
              <w:rPr>
                <w:rFonts w:ascii="仿宋" w:eastAsia="仿宋" w:hAnsi="仿宋" w:cs="仿宋" w:hint="eastAsia"/>
                <w:b/>
                <w:color w:val="000000"/>
                <w:sz w:val="22"/>
                <w:szCs w:val="22"/>
              </w:rPr>
              <w:t>备注</w:t>
            </w:r>
          </w:p>
        </w:tc>
      </w:tr>
      <w:tr w:rsidR="0019174D" w:rsidTr="0019174D">
        <w:trPr>
          <w:trHeight w:val="286"/>
          <w:jc w:val="center"/>
        </w:trPr>
        <w:tc>
          <w:tcPr>
            <w:tcW w:w="1833" w:type="dxa"/>
            <w:vMerge w:val="restart"/>
            <w:shd w:val="clear" w:color="auto" w:fill="FFFFFF"/>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-1金融业从业人员情况</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从业人员期末人数≥其中：女性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从业人员期末人数=在岗职工+劳务派遣人员+其他从业人员</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5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“从业人员期末人数” = 614表中“从业人员期末人数（人）”</w:t>
            </w:r>
          </w:p>
        </w:tc>
        <w:tc>
          <w:tcPr>
            <w:tcW w:w="852" w:type="dxa"/>
            <w:vMerge w:val="restart"/>
            <w:shd w:val="clear" w:color="auto" w:fill="auto"/>
            <w:vAlign w:val="center"/>
          </w:tcPr>
          <w:p w:rsidR="0019174D" w:rsidRDefault="0019174D" w:rsidP="0019174D">
            <w:pPr>
              <w:widowControl/>
              <w:ind w:firstLineChars="10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表间</w:t>
            </w: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“其中：女性”=614表中“从业人员期末人数（人）_其中：女性（人）”</w:t>
            </w:r>
          </w:p>
        </w:tc>
        <w:tc>
          <w:tcPr>
            <w:tcW w:w="852"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FFFFFF"/>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-2行政事业单位主要经济指标</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流动资产合计≥存货+应收账款+预付账款</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固定资产原值≥房屋和构筑物+机器和设备</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无形资产≥土地使用权+软件使用权</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公共基础设施累计折旧≥本年折旧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保障性住房累计折旧≥本年折旧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资产总计≥流动资产合计+长期股权投资+长期债券投资+固定资产原值</w:t>
            </w:r>
            <w:r>
              <w:rPr>
                <w:rFonts w:ascii="仿宋" w:eastAsia="仿宋" w:hAnsi="仿宋" w:cs="仿宋"/>
                <w:color w:val="000000"/>
                <w:kern w:val="0"/>
                <w:sz w:val="20"/>
                <w:szCs w:val="20"/>
                <w:lang w:bidi="ar"/>
              </w:rPr>
              <w:t>-</w:t>
            </w:r>
            <w:r>
              <w:rPr>
                <w:rFonts w:ascii="仿宋" w:eastAsia="仿宋" w:hAnsi="仿宋" w:cs="仿宋" w:hint="eastAsia"/>
                <w:color w:val="000000"/>
                <w:kern w:val="0"/>
                <w:sz w:val="20"/>
                <w:szCs w:val="20"/>
                <w:lang w:bidi="ar"/>
              </w:rPr>
              <w:t>累计折旧+在建工程+无形资产+公共基础设施原值-公共基础设施累计折旧+保障性住房原值-保障性住房累计折旧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负债合计≥应付账款+预收账款+长期应付款</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净资产合计=资产合计-负债合计</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本年收入合计≥财政拨款收入+事业收入+经营收入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本年支出合计≥工资福利支出+商品和服务支出+对个人和家庭的补助+经营支出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商品和服务支出≥劳务费+工会经费+福利费+税金及附加费用</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对个人和家庭的补助≥离休费+退休费+医疗费补助</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本年支出合计≥数字化、信息化支出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资产总计=614表中194项“资产总计（千元）”</w:t>
            </w:r>
          </w:p>
        </w:tc>
        <w:tc>
          <w:tcPr>
            <w:tcW w:w="852" w:type="dxa"/>
            <w:vMerge w:val="restart"/>
            <w:shd w:val="clear" w:color="auto" w:fill="auto"/>
            <w:vAlign w:val="center"/>
          </w:tcPr>
          <w:p w:rsidR="0019174D" w:rsidRDefault="0019174D" w:rsidP="0019174D">
            <w:pPr>
              <w:widowControl/>
              <w:ind w:firstLineChars="10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表间</w:t>
            </w: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本年支出合计=614表中194项“非企业单位支出（费用）（千元）”</w:t>
            </w:r>
          </w:p>
        </w:tc>
        <w:tc>
          <w:tcPr>
            <w:tcW w:w="852"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FFFFFF"/>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-3证券业资产负债表</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货币资金≥客户资金存款</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结算备付金≥客户备付金</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固定资产原价≥房屋和构筑物+机器和设备</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固定资产累计折旧≥本年折旧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无形资产≥交易席位费+土地使用权+软件使用权</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使用权资产原价≥房屋和构筑物+机器和设备</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使用权资产累计折旧≥本年折旧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其他资产≥应收融资融券客户款+应收利息+应收股利+抵债资产+长期待摊费用+其他应收款</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资产总计=负债和所有者（股东）权益总计</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短期借款≥质押借款</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其他负债≥应付利息</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负债和所有者（股东）权益总计=负债合计+实收资本+其他权益工具+资本公积-库存股+其他综合收益+盈余公积+一般风险准备+交易风险准备+未分配利润</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FFFFFF"/>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资产总计=614表中193项“资产总计（千元）”</w:t>
            </w:r>
          </w:p>
        </w:tc>
        <w:tc>
          <w:tcPr>
            <w:tcW w:w="852" w:type="dxa"/>
            <w:shd w:val="clear" w:color="auto" w:fill="auto"/>
            <w:vAlign w:val="center"/>
          </w:tcPr>
          <w:p w:rsidR="0019174D" w:rsidRDefault="0019174D" w:rsidP="0019174D">
            <w:pPr>
              <w:widowControl/>
              <w:ind w:firstLineChars="10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表间</w:t>
            </w:r>
          </w:p>
        </w:tc>
      </w:tr>
      <w:tr w:rsidR="0019174D" w:rsidTr="0019174D">
        <w:trPr>
          <w:trHeight w:val="286"/>
          <w:jc w:val="center"/>
        </w:trPr>
        <w:tc>
          <w:tcPr>
            <w:tcW w:w="1833" w:type="dxa"/>
            <w:vMerge w:val="restart"/>
            <w:shd w:val="clear" w:color="auto" w:fill="auto"/>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-4</w:t>
            </w:r>
            <w:r>
              <w:rPr>
                <w:rStyle w:val="font01"/>
                <w:rFonts w:ascii="仿宋" w:eastAsia="仿宋" w:hAnsi="仿宋" w:cs="仿宋"/>
                <w:sz w:val="20"/>
                <w:szCs w:val="20"/>
                <w:lang w:bidi="ar"/>
              </w:rPr>
              <w:t>证券业利润和费用明细表</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营业收入≥手续费及佣金净收入+利息净收入+投资收益+净敞口套期收益+公允价值变动净收益+汇兑净收益+资产处置收益+其他收益+其他业务收入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手续费及佣金净收入≥经纪业务手续费净收入+投资银行业务手续费净收入+投资咨询业务净收入+资产管理业务手续费净收入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营业支出≥税金及附加+业务及管理费+信用减值损失+其他资产减值损失+其他业务成本</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营业利润=营业收入-营业支出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营业外收入≥补贴收入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利润总额=营业利润+营业外收入-营业外支出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净利润=利润总额-所得税费用</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营业收入=614表中193项“营业收入（千元）”</w:t>
            </w:r>
          </w:p>
        </w:tc>
        <w:tc>
          <w:tcPr>
            <w:tcW w:w="852" w:type="dxa"/>
            <w:vMerge w:val="restart"/>
            <w:shd w:val="clear" w:color="auto" w:fill="auto"/>
            <w:vAlign w:val="center"/>
          </w:tcPr>
          <w:p w:rsidR="0019174D" w:rsidRDefault="0019174D" w:rsidP="0019174D">
            <w:pPr>
              <w:widowControl/>
              <w:ind w:firstLineChars="10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表间</w:t>
            </w: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营业利润=614表中193项“营业利润（千元）”</w:t>
            </w:r>
          </w:p>
        </w:tc>
        <w:tc>
          <w:tcPr>
            <w:tcW w:w="852"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auto"/>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-5基金业资产负债表</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货币资金≥一般风险准备+专项风险准备</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交易性金融资产≥成本+公允价值变动收益</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固定资产原价≥房屋和构筑物+机器和设备</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固定资产累计折旧≥本年折旧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使用权资产原价</w:t>
            </w:r>
            <w:r>
              <w:rPr>
                <w:rFonts w:ascii="仿宋" w:eastAsia="仿宋" w:hAnsi="仿宋" w:cs="仿宋" w:hint="eastAsia"/>
                <w:color w:val="000000"/>
                <w:kern w:val="0"/>
                <w:sz w:val="20"/>
                <w:szCs w:val="20"/>
                <w:lang w:bidi="ar"/>
              </w:rPr>
              <w:t>≥房屋和构筑物+机器和设备</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使用权资产</w:t>
            </w:r>
            <w:r>
              <w:rPr>
                <w:rFonts w:ascii="仿宋" w:eastAsia="仿宋" w:hAnsi="仿宋" w:cs="仿宋" w:hint="eastAsia"/>
                <w:color w:val="000000"/>
                <w:kern w:val="0"/>
                <w:sz w:val="20"/>
                <w:szCs w:val="20"/>
                <w:lang w:bidi="ar"/>
              </w:rPr>
              <w:t>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无形资产≥土地使用权+软件使用权</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资产总计=负债和所有者（股东）权益总计</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负债和所有者（股东）权益总计=负债合计+实收资本+其他权益工具+资本公积+其他综合收益+盈余公积+一般风险准备+未分配利润</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资产总计=614表中193项“资产总计（千元）”</w:t>
            </w:r>
          </w:p>
        </w:tc>
        <w:tc>
          <w:tcPr>
            <w:tcW w:w="852" w:type="dxa"/>
            <w:shd w:val="clear" w:color="auto" w:fill="auto"/>
            <w:vAlign w:val="center"/>
          </w:tcPr>
          <w:p w:rsidR="0019174D" w:rsidRDefault="0019174D" w:rsidP="0019174D">
            <w:pPr>
              <w:widowControl/>
              <w:ind w:firstLineChars="10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表间</w:t>
            </w:r>
          </w:p>
        </w:tc>
      </w:tr>
      <w:tr w:rsidR="0019174D" w:rsidTr="0019174D">
        <w:trPr>
          <w:trHeight w:val="286"/>
          <w:jc w:val="center"/>
        </w:trPr>
        <w:tc>
          <w:tcPr>
            <w:tcW w:w="1833" w:type="dxa"/>
            <w:vMerge w:val="restart"/>
            <w:shd w:val="clear" w:color="auto" w:fill="auto"/>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-6基金业利润表</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管理费收入≥证券投资基金管理费收入+社保基金管理费收入+企业年金管理费收入+特定客户管理费收入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投资收益≥债券利息+股利+非货币市场基金分红+货币市场基金分红+出售价差损益</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公允价值变动收益≥股票+债券+基金+衍生工具+套</w:t>
            </w:r>
            <w:proofErr w:type="gramStart"/>
            <w:r>
              <w:rPr>
                <w:rFonts w:ascii="仿宋" w:eastAsia="仿宋" w:hAnsi="仿宋" w:cs="仿宋" w:hint="eastAsia"/>
                <w:color w:val="000000"/>
                <w:kern w:val="0"/>
                <w:sz w:val="20"/>
                <w:szCs w:val="20"/>
                <w:lang w:bidi="ar"/>
              </w:rPr>
              <w:t>期工具</w:t>
            </w:r>
            <w:proofErr w:type="gramEnd"/>
            <w:r>
              <w:rPr>
                <w:rFonts w:ascii="仿宋" w:eastAsia="仿宋" w:hAnsi="仿宋" w:cs="仿宋" w:hint="eastAsia"/>
                <w:color w:val="000000"/>
                <w:kern w:val="0"/>
                <w:sz w:val="20"/>
                <w:szCs w:val="20"/>
                <w:lang w:bidi="ar"/>
              </w:rPr>
              <w:t>+指定以公允价值计算且变动计入当期损益的金融资产负债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营业利润=营业收入-营业支出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营业外收入≥补贴收入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利润总额=营业利润+营业外收入-营业外支出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净利润=利润总额-所得税费用</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营业收入=614表中193项“营业收入（千元）”</w:t>
            </w:r>
          </w:p>
        </w:tc>
        <w:tc>
          <w:tcPr>
            <w:tcW w:w="852" w:type="dxa"/>
            <w:vMerge w:val="restart"/>
            <w:shd w:val="clear" w:color="auto" w:fill="auto"/>
            <w:vAlign w:val="center"/>
          </w:tcPr>
          <w:p w:rsidR="0019174D" w:rsidRDefault="0019174D" w:rsidP="0019174D">
            <w:pPr>
              <w:widowControl/>
              <w:ind w:firstLine="400"/>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表间</w:t>
            </w: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营业利润=614表中193项“营业利润（千元）”</w:t>
            </w:r>
          </w:p>
        </w:tc>
        <w:tc>
          <w:tcPr>
            <w:tcW w:w="852"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auto"/>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-7基金</w:t>
            </w:r>
            <w:proofErr w:type="gramStart"/>
            <w:r>
              <w:rPr>
                <w:rFonts w:ascii="仿宋" w:eastAsia="仿宋" w:hAnsi="仿宋" w:cs="仿宋" w:hint="eastAsia"/>
                <w:color w:val="000000"/>
                <w:kern w:val="0"/>
                <w:sz w:val="20"/>
                <w:szCs w:val="20"/>
                <w:lang w:bidi="ar"/>
              </w:rPr>
              <w:t>业业务</w:t>
            </w:r>
            <w:proofErr w:type="gramEnd"/>
            <w:r>
              <w:rPr>
                <w:rFonts w:ascii="仿宋" w:eastAsia="仿宋" w:hAnsi="仿宋" w:cs="仿宋" w:hint="eastAsia"/>
                <w:color w:val="000000"/>
                <w:kern w:val="0"/>
                <w:sz w:val="20"/>
                <w:szCs w:val="20"/>
                <w:lang w:bidi="ar"/>
              </w:rPr>
              <w:t>和管理费用明细表</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日常开支部分≥租赁费及物业管理费+电子设备运转费及修理费+交通费及机动车辆运营费+邮电通讯费+财产保险费+办公目的的会议费、差旅费+劳务费+租赁负债利息费+其他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公司管理部分≥股东会、董事会、监事会会费+非执行董事、监事津贴+其他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专业服务部分≥会计师费+律师费+咨询费（办公费性质）+信息披露费+监管费+会员资格年费+资产管理计划投资咨询费+其他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折旧摊销部分≥固定资产折旧费+无形资产摊销+长期待摊费用摊销+低值易耗品摊销+投资性房地产折旧费+使用权资产折旧费+其他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auto"/>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9</w:t>
            </w:r>
            <w:r>
              <w:rPr>
                <w:rFonts w:ascii="仿宋" w:eastAsia="仿宋" w:hAnsi="仿宋" w:cs="仿宋" w:hint="eastAsia"/>
                <w:color w:val="000000"/>
                <w:kern w:val="0"/>
                <w:sz w:val="20"/>
                <w:szCs w:val="20"/>
                <w:lang w:bidi="ar"/>
              </w:rPr>
              <w:t>期货业资产负债表</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货币资金≥期货保证金存款</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widowControl/>
              <w:ind w:firstLine="400"/>
              <w:textAlignment w:val="center"/>
              <w:rPr>
                <w:rFonts w:ascii="仿宋" w:eastAsia="仿宋" w:hAnsi="仿宋" w:cs="仿宋"/>
                <w:color w:val="000000"/>
                <w:kern w:val="0"/>
                <w:sz w:val="20"/>
                <w:szCs w:val="20"/>
                <w:lang w:bidi="ar"/>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其他应收款≥应收股利</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固定资产原价≥房屋和构筑物+机器和设备</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固定资产累计折旧≥本年折旧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使用权资产原价</w:t>
            </w:r>
            <w:r>
              <w:rPr>
                <w:rFonts w:ascii="仿宋" w:eastAsia="仿宋" w:hAnsi="仿宋" w:cs="仿宋" w:hint="eastAsia"/>
                <w:color w:val="000000"/>
                <w:kern w:val="0"/>
                <w:sz w:val="20"/>
                <w:szCs w:val="20"/>
                <w:lang w:bidi="ar"/>
              </w:rPr>
              <w:t>≥房屋和构筑物+机器和设备</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使用权资产</w:t>
            </w:r>
            <w:r>
              <w:rPr>
                <w:rFonts w:ascii="仿宋" w:eastAsia="仿宋" w:hAnsi="仿宋" w:cs="仿宋" w:hint="eastAsia"/>
                <w:color w:val="000000"/>
                <w:kern w:val="0"/>
                <w:sz w:val="20"/>
                <w:szCs w:val="20"/>
                <w:lang w:bidi="ar"/>
              </w:rPr>
              <w:t>累计折旧≥本年折旧</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无形资产≥土地使用权+软件使用权</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资产总计=负债和所有者（股东）权益总计</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其他应付款≥应付股利</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实收资本（或股本）≥国家资本+集体资本+法人资本+个人资本+港澳台资本+外商资本</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负债和所有者（股东）权益总计=负债合计+实收资本+资本公积-库存股+盈余公积+一般风险准备+未分配利润+其他权益工具+其他综合收益</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资产总计=614表中193项“资产总计（千元）”</w:t>
            </w:r>
          </w:p>
        </w:tc>
        <w:tc>
          <w:tcPr>
            <w:tcW w:w="852" w:type="dxa"/>
            <w:shd w:val="clear" w:color="auto" w:fill="auto"/>
            <w:vAlign w:val="center"/>
          </w:tcPr>
          <w:p w:rsidR="0019174D" w:rsidRDefault="0019174D" w:rsidP="0019174D">
            <w:pPr>
              <w:widowControl/>
              <w:ind w:firstLineChars="10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表间</w:t>
            </w:r>
          </w:p>
        </w:tc>
      </w:tr>
      <w:tr w:rsidR="0019174D" w:rsidTr="0019174D">
        <w:trPr>
          <w:trHeight w:val="286"/>
          <w:jc w:val="center"/>
        </w:trPr>
        <w:tc>
          <w:tcPr>
            <w:tcW w:w="1833" w:type="dxa"/>
            <w:vMerge w:val="restart"/>
            <w:shd w:val="clear" w:color="auto" w:fill="auto"/>
            <w:vAlign w:val="center"/>
          </w:tcPr>
          <w:p w:rsidR="0019174D" w:rsidRDefault="0019174D" w:rsidP="0019174D">
            <w:pPr>
              <w:widowControl/>
              <w:ind w:firstLineChars="0" w:firstLine="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10</w:t>
            </w:r>
            <w:r>
              <w:rPr>
                <w:rFonts w:ascii="仿宋" w:eastAsia="仿宋" w:hAnsi="仿宋" w:cs="仿宋" w:hint="eastAsia"/>
                <w:color w:val="000000"/>
                <w:kern w:val="0"/>
                <w:sz w:val="20"/>
                <w:szCs w:val="20"/>
                <w:lang w:bidi="ar"/>
              </w:rPr>
              <w:t>期货业利润和费用明细表</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营业收入≥手续费及佣金净收入+利息净收入+投资收益+净敞口套期收益+资产处置收益+公允价值变动收益+汇兑净收益+其他收益+其他业务收入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营业支出≥提取期货风险准备金+税金及其他+业务及管理费+信用减值损失+其他资产减值损失+其他业务成本</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营业利润=营业收入-营业支出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营业外收入≥补贴收入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利润总额=营业利润+营业外收入-营业外支出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净利润=利润总额-所得税费用</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运营费用≥差旅费+会议费+税金+监管费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其他营业费用≥居间人费用+中间介绍业务费用+期货投资者保护基金</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营业收入=614表中193项“营业收入（千元）”</w:t>
            </w:r>
          </w:p>
        </w:tc>
        <w:tc>
          <w:tcPr>
            <w:tcW w:w="852" w:type="dxa"/>
            <w:vMerge w:val="restart"/>
            <w:shd w:val="clear" w:color="auto" w:fill="auto"/>
            <w:vAlign w:val="center"/>
          </w:tcPr>
          <w:p w:rsidR="0019174D" w:rsidRDefault="0019174D" w:rsidP="0019174D">
            <w:pPr>
              <w:widowControl/>
              <w:ind w:firstLineChars="100"/>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表间</w:t>
            </w: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营业利润=614表中193项“营业利润（千元）”</w:t>
            </w:r>
          </w:p>
        </w:tc>
        <w:tc>
          <w:tcPr>
            <w:tcW w:w="852"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auto"/>
            <w:vAlign w:val="center"/>
          </w:tcPr>
          <w:p w:rsidR="0019174D" w:rsidRDefault="0019174D" w:rsidP="0019174D">
            <w:pPr>
              <w:ind w:firstLine="400"/>
              <w:rPr>
                <w:rFonts w:ascii="仿宋" w:eastAsia="仿宋" w:hAnsi="仿宋" w:cs="仿宋"/>
                <w:color w:val="000000"/>
                <w:kern w:val="0"/>
                <w:sz w:val="20"/>
                <w:szCs w:val="20"/>
                <w:lang w:bidi="ar"/>
              </w:rPr>
            </w:pPr>
          </w:p>
          <w:p w:rsidR="0019174D" w:rsidRDefault="0019174D" w:rsidP="0019174D">
            <w:pPr>
              <w:ind w:firstLine="400"/>
              <w:rPr>
                <w:rFonts w:ascii="仿宋" w:eastAsia="仿宋" w:hAnsi="仿宋" w:cs="仿宋"/>
                <w:color w:val="000000"/>
                <w:kern w:val="0"/>
                <w:sz w:val="20"/>
                <w:szCs w:val="20"/>
                <w:lang w:bidi="ar"/>
              </w:rPr>
            </w:pPr>
          </w:p>
          <w:p w:rsidR="0019174D" w:rsidRDefault="0019174D" w:rsidP="0019174D">
            <w:pPr>
              <w:ind w:firstLine="400"/>
              <w:rPr>
                <w:rFonts w:ascii="仿宋" w:eastAsia="仿宋" w:hAnsi="仿宋" w:cs="仿宋"/>
                <w:color w:val="000000"/>
                <w:kern w:val="0"/>
                <w:sz w:val="20"/>
                <w:szCs w:val="20"/>
                <w:lang w:bidi="ar"/>
              </w:rPr>
            </w:pPr>
          </w:p>
          <w:p w:rsidR="0019174D" w:rsidRDefault="0019174D" w:rsidP="0019174D">
            <w:pPr>
              <w:ind w:firstLine="400"/>
              <w:rPr>
                <w:rFonts w:ascii="仿宋" w:eastAsia="仿宋" w:hAnsi="仿宋" w:cs="仿宋"/>
                <w:color w:val="000000"/>
                <w:kern w:val="0"/>
                <w:sz w:val="20"/>
                <w:szCs w:val="20"/>
                <w:lang w:bidi="ar"/>
              </w:rPr>
            </w:pPr>
          </w:p>
          <w:p w:rsidR="0019174D" w:rsidRDefault="0019174D" w:rsidP="0019174D">
            <w:pPr>
              <w:ind w:firstLine="400"/>
              <w:rPr>
                <w:rFonts w:ascii="仿宋" w:eastAsia="仿宋" w:hAnsi="仿宋" w:cs="仿宋"/>
                <w:color w:val="000000"/>
                <w:kern w:val="0"/>
                <w:sz w:val="20"/>
                <w:szCs w:val="20"/>
                <w:lang w:bidi="ar"/>
              </w:rPr>
            </w:pPr>
          </w:p>
          <w:p w:rsidR="0019174D" w:rsidRDefault="0019174D" w:rsidP="0019174D">
            <w:pPr>
              <w:ind w:firstLine="400"/>
              <w:rPr>
                <w:rFonts w:ascii="仿宋" w:eastAsia="仿宋" w:hAnsi="仿宋" w:cs="仿宋"/>
                <w:color w:val="000000"/>
                <w:kern w:val="0"/>
                <w:sz w:val="20"/>
                <w:szCs w:val="20"/>
                <w:lang w:bidi="ar"/>
              </w:rPr>
            </w:pPr>
          </w:p>
          <w:p w:rsidR="0019174D" w:rsidRDefault="0019174D" w:rsidP="0019174D">
            <w:pPr>
              <w:ind w:firstLineChars="0" w:firstLine="0"/>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11</w:t>
            </w:r>
            <w:r>
              <w:rPr>
                <w:rFonts w:ascii="仿宋" w:eastAsia="仿宋" w:hAnsi="仿宋" w:cs="仿宋" w:hint="eastAsia"/>
                <w:color w:val="000000"/>
                <w:kern w:val="0"/>
                <w:sz w:val="20"/>
                <w:szCs w:val="20"/>
                <w:lang w:bidi="ar"/>
              </w:rPr>
              <w:t>证券业企业投入结构</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运营费用=各种一级运营费用项目之和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外事费≥出国人员经费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董事会费=董事成员津贴+会议费+差旅费+其他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安全防卫费≥防卫设备费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电子设备运转费≥购买可携带和移动的存储设备+网络布线</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物业及设备费用=折旧费用+维护费（修理费）+物业管理费+资产保险费+使用资产折旧+租赁费（不包括融资租赁费）+摊销费用+其他物业及设备费用</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使用权资产折旧≥房屋</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租赁费≥房屋租赁费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摊销费用≥租赁房产装修改良</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人工费用=各种一级人工费用项目之和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劳务费=工资、社保费+劳务管理费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劳动保护费≥保健补贴、洗理费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其他营业费用=技术转让费+证券投资者保护基金+人防基金+交通费+环保卫生费+低值易耗品摊销+无形资产摊销+长期待摊费用摊销+其他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营业收入=手续费及佣金净收入+利息净收入+投资收益+净敞口套期收益+其他收益+公允价值变动净收益+汇兑净收益+资产处置收益+其他业务收入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营业支出=税金及附加+业务及管理费+信用减值损失+其他资产减值损失+其他业务成本</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营业利润=营业收入</w:t>
            </w:r>
            <w:r>
              <w:rPr>
                <w:rFonts w:ascii="仿宋" w:eastAsia="仿宋" w:hAnsi="仿宋" w:cs="仿宋"/>
                <w:color w:val="000000"/>
                <w:kern w:val="0"/>
                <w:sz w:val="20"/>
                <w:szCs w:val="20"/>
                <w:lang w:bidi="ar"/>
              </w:rPr>
              <w:t>-</w:t>
            </w:r>
            <w:r>
              <w:rPr>
                <w:rFonts w:ascii="仿宋" w:eastAsia="仿宋" w:hAnsi="仿宋" w:cs="仿宋" w:hint="eastAsia"/>
                <w:color w:val="000000"/>
                <w:kern w:val="0"/>
                <w:sz w:val="20"/>
                <w:szCs w:val="20"/>
                <w:lang w:bidi="ar"/>
              </w:rPr>
              <w:t>营业支出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auto"/>
            <w:vAlign w:val="center"/>
          </w:tcPr>
          <w:p w:rsidR="0019174D" w:rsidRDefault="0019174D" w:rsidP="0019174D">
            <w:pPr>
              <w:ind w:firstLineChars="0" w:firstLine="0"/>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12</w:t>
            </w:r>
            <w:r>
              <w:rPr>
                <w:rFonts w:ascii="仿宋" w:eastAsia="仿宋" w:hAnsi="仿宋" w:cs="仿宋" w:hint="eastAsia"/>
                <w:color w:val="000000"/>
                <w:kern w:val="0"/>
                <w:sz w:val="20"/>
                <w:szCs w:val="20"/>
                <w:lang w:bidi="ar"/>
              </w:rPr>
              <w:t>基金业企业投入结构</w:t>
            </w: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人力资源开支=各种一级人力资源开支项目之和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营销开支=各种一级营销开支项目之和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研发及投资研究开支合计=各种一级研发及投资研究开支项目之和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办公费开支=日常开支部分+公司管理部分+专业服务部分+折旧摊销部分</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日常开支部分≥租赁费及物业管理费+电子设备运转费及修理费+交通费及机动车辆运营费+邮电通讯费+财产保险费+办公目的的会议费、差旅费+劳务费+租赁负债利息费+其他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公司管理部分=各种一级公司管理部分开支项目之和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专业服务部分=各种一级专业服务部分开支项目之和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折旧摊销部分=各种一级折旧摊销部分开支项目之和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营业收入=管理费收入+销售服务费收入+手续费收入+利息净收入+投资收益+净敞口套期收益+公允价值变动收益+汇兑净收益+资产处置收益+其他收益+其他业务收入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19174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管理费收入≥证券投资基金管理费收入+社保基金管理费收入+企业年金管理费收入+特定客户管理费收入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投资收益≥债券利息+股利</w:t>
            </w:r>
            <w:r>
              <w:rPr>
                <w:rFonts w:ascii="仿宋" w:eastAsia="仿宋" w:hAnsi="仿宋" w:cs="仿宋"/>
                <w:color w:val="000000"/>
                <w:kern w:val="0"/>
                <w:sz w:val="20"/>
                <w:szCs w:val="20"/>
                <w:lang w:bidi="ar"/>
              </w:rPr>
              <w:t>+</w:t>
            </w:r>
            <w:r>
              <w:rPr>
                <w:rFonts w:ascii="仿宋" w:eastAsia="仿宋" w:hAnsi="仿宋" w:cs="仿宋" w:hint="eastAsia"/>
                <w:color w:val="000000"/>
                <w:kern w:val="0"/>
                <w:sz w:val="20"/>
                <w:szCs w:val="20"/>
                <w:lang w:bidi="ar"/>
              </w:rPr>
              <w:t>非货币市场基金分红+货币市场基金分红+出售价差损益</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公允价值变动收益≥股票+债券+基金+衍生工具+套</w:t>
            </w:r>
            <w:proofErr w:type="gramStart"/>
            <w:r>
              <w:rPr>
                <w:rFonts w:ascii="仿宋" w:eastAsia="仿宋" w:hAnsi="仿宋" w:cs="仿宋" w:hint="eastAsia"/>
                <w:color w:val="000000"/>
                <w:kern w:val="0"/>
                <w:sz w:val="20"/>
                <w:szCs w:val="20"/>
                <w:lang w:bidi="ar"/>
              </w:rPr>
              <w:t>期工具</w:t>
            </w:r>
            <w:proofErr w:type="gramEnd"/>
            <w:r>
              <w:rPr>
                <w:rFonts w:ascii="仿宋" w:eastAsia="仿宋" w:hAnsi="仿宋" w:cs="仿宋" w:hint="eastAsia"/>
                <w:color w:val="000000"/>
                <w:kern w:val="0"/>
                <w:sz w:val="20"/>
                <w:szCs w:val="20"/>
                <w:lang w:bidi="ar"/>
              </w:rPr>
              <w:t>+指定以公允价值计算且变动计入当期损益的金融资产负债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营业支出=税金及附加+业务及管理费+信用减值损失+其他资产减值损失+其他业务成本</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营业利润=营业收入-营业支出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auto"/>
            <w:vAlign w:val="center"/>
          </w:tcPr>
          <w:p w:rsidR="0019174D" w:rsidRDefault="0019174D" w:rsidP="00BF7ADD">
            <w:pPr>
              <w:ind w:firstLineChars="0" w:firstLine="0"/>
              <w:rPr>
                <w:rFonts w:ascii="仿宋" w:eastAsia="仿宋" w:hAnsi="仿宋" w:cs="仿宋"/>
                <w:color w:val="000000"/>
                <w:sz w:val="20"/>
                <w:szCs w:val="20"/>
              </w:rPr>
            </w:pPr>
            <w:r>
              <w:rPr>
                <w:rFonts w:ascii="仿宋" w:eastAsia="仿宋" w:hAnsi="仿宋" w:cs="仿宋" w:hint="eastAsia"/>
                <w:color w:val="000000"/>
                <w:kern w:val="0"/>
                <w:sz w:val="20"/>
                <w:szCs w:val="20"/>
                <w:lang w:bidi="ar"/>
              </w:rPr>
              <w:t>61</w:t>
            </w:r>
            <w:r>
              <w:rPr>
                <w:rFonts w:ascii="仿宋" w:eastAsia="仿宋" w:hAnsi="仿宋" w:cs="仿宋"/>
                <w:color w:val="000000"/>
                <w:kern w:val="0"/>
                <w:sz w:val="20"/>
                <w:szCs w:val="20"/>
                <w:lang w:bidi="ar"/>
              </w:rPr>
              <w:t>5</w:t>
            </w:r>
            <w:r>
              <w:rPr>
                <w:rFonts w:ascii="仿宋" w:eastAsia="仿宋" w:hAnsi="仿宋" w:cs="仿宋" w:hint="eastAsia"/>
                <w:color w:val="000000"/>
                <w:kern w:val="0"/>
                <w:sz w:val="20"/>
                <w:szCs w:val="20"/>
                <w:lang w:bidi="ar"/>
              </w:rPr>
              <w:t>-</w:t>
            </w:r>
            <w:r>
              <w:rPr>
                <w:rFonts w:ascii="仿宋" w:eastAsia="仿宋" w:hAnsi="仿宋" w:cs="仿宋"/>
                <w:color w:val="000000"/>
                <w:kern w:val="0"/>
                <w:sz w:val="20"/>
                <w:szCs w:val="20"/>
                <w:lang w:bidi="ar"/>
              </w:rPr>
              <w:t>13</w:t>
            </w:r>
            <w:r>
              <w:rPr>
                <w:rFonts w:ascii="仿宋" w:eastAsia="仿宋" w:hAnsi="仿宋" w:cs="仿宋" w:hint="eastAsia"/>
                <w:color w:val="000000"/>
                <w:kern w:val="0"/>
                <w:sz w:val="20"/>
                <w:szCs w:val="20"/>
                <w:lang w:bidi="ar"/>
              </w:rPr>
              <w:t>期货业企业投入结构</w:t>
            </w: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运营费用=各种一级运营费用项目之和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外事费≥出国人员经费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董事会费=董事成员津贴+会议费+差旅费+其他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安全防卫费≥防卫设备费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电子设备运转费≥购买可携带和移动的存储设备+网络布线</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物业及设备费用=折旧费用+维护费（修理费）+物业管理费+资产保险费+使用权资产折旧+租赁费（不包括融资租赁费）+摊销费用+其他物业及设备费用</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使用权资产折旧≥房屋</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租赁费≥房屋租赁费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摊销费用≥租赁房产装修改良</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人工费用=各种一级人工费用项目之和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劳务费=工资、社保费+劳务管理费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劳动保护费≥保健补贴、洗理费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其他营业费用=技术转让费+期货投资者保护基金+人防基金+环保卫生费+长期待摊费用摊销+其他</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营业收入≥手续费及佣金净收入+利息净收入+投资收益+净敞口套期收益+资产处置收益+公允价值变动净收益+汇兑净收益+其他收益+其他业务收入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营业支出≥提取期货风险准备金+税金及附加+业务及管理费+信用减值损失+其他资产减值损失+其他业务成本</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营业利润=营业收入</w:t>
            </w:r>
            <w:r>
              <w:rPr>
                <w:rFonts w:ascii="仿宋" w:eastAsia="仿宋" w:hAnsi="仿宋" w:cs="仿宋"/>
                <w:color w:val="000000"/>
                <w:kern w:val="0"/>
                <w:sz w:val="20"/>
                <w:szCs w:val="20"/>
                <w:lang w:bidi="ar"/>
              </w:rPr>
              <w:t>-</w:t>
            </w:r>
            <w:r>
              <w:rPr>
                <w:rFonts w:ascii="仿宋" w:eastAsia="仿宋" w:hAnsi="仿宋" w:cs="仿宋" w:hint="eastAsia"/>
                <w:color w:val="000000"/>
                <w:kern w:val="0"/>
                <w:sz w:val="20"/>
                <w:szCs w:val="20"/>
                <w:lang w:bidi="ar"/>
              </w:rPr>
              <w:t>营业支出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val="restart"/>
            <w:shd w:val="clear" w:color="auto" w:fill="auto"/>
            <w:vAlign w:val="center"/>
          </w:tcPr>
          <w:p w:rsidR="0019174D" w:rsidRDefault="0019174D" w:rsidP="00BF7ADD">
            <w:pPr>
              <w:ind w:firstLineChars="0" w:firstLine="0"/>
              <w:rPr>
                <w:rFonts w:ascii="仿宋" w:eastAsia="仿宋" w:hAnsi="仿宋" w:cs="仿宋"/>
                <w:color w:val="000000"/>
                <w:sz w:val="20"/>
                <w:szCs w:val="20"/>
              </w:rPr>
            </w:pPr>
            <w:r>
              <w:rPr>
                <w:rFonts w:ascii="仿宋" w:eastAsia="仿宋" w:hAnsi="仿宋" w:cs="仿宋" w:hint="eastAsia"/>
                <w:color w:val="000000"/>
                <w:sz w:val="20"/>
                <w:szCs w:val="20"/>
              </w:rPr>
              <w:lastRenderedPageBreak/>
              <w:t>J</w:t>
            </w:r>
            <w:r>
              <w:rPr>
                <w:rFonts w:ascii="仿宋" w:eastAsia="仿宋" w:hAnsi="仿宋" w:cs="仿宋"/>
                <w:color w:val="000000"/>
                <w:sz w:val="20"/>
                <w:szCs w:val="20"/>
              </w:rPr>
              <w:t>R611-6</w:t>
            </w:r>
            <w:r>
              <w:rPr>
                <w:rFonts w:ascii="仿宋" w:eastAsia="仿宋" w:hAnsi="仿宋" w:cs="仿宋" w:hint="eastAsia"/>
                <w:color w:val="000000"/>
                <w:sz w:val="20"/>
                <w:szCs w:val="20"/>
              </w:rPr>
              <w:t>金融业行政事业单位收入和费用构成</w:t>
            </w: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本年收入合计≥财政拨款收入+事业收入+经营收入+非同级财政拨款收入+利息收入</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本年支出合计≥业务活动费用+单位管理费用+经营费用+资产处置费用+上缴上级费用+对附属单位补助费用+所得税费用+其他费用</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业务活动费用</w:t>
            </w:r>
            <w:r>
              <w:rPr>
                <w:rFonts w:ascii="仿宋" w:eastAsia="仿宋" w:hAnsi="仿宋" w:cs="仿宋"/>
                <w:color w:val="000000"/>
                <w:kern w:val="0"/>
                <w:sz w:val="20"/>
                <w:szCs w:val="20"/>
                <w:lang w:bidi="ar"/>
              </w:rPr>
              <w:t>=</w:t>
            </w:r>
            <w:r>
              <w:rPr>
                <w:rFonts w:ascii="仿宋" w:eastAsia="仿宋" w:hAnsi="仿宋" w:cs="仿宋" w:hint="eastAsia"/>
                <w:color w:val="000000"/>
                <w:kern w:val="0"/>
                <w:sz w:val="20"/>
                <w:szCs w:val="20"/>
                <w:lang w:bidi="ar"/>
              </w:rPr>
              <w:t>各种一级业务活动费用项目之和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商品和服务费用=各种一级商品和服务费用项目之和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邮电费≥邮寄费+电话费+互联网费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会议费≥住宿费+伙食费+会议场地租金+交通费+文件印刷费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培训费≥师资费+住宿费+伙食费+培训场地费+培训资料费+交通费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专用材料费≥药品及医疗耗材+农用材料+兽医用品+实验室用品+专用服装+消耗性体育用品+专用工具和仪器+艺术部门专用材料和用品</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因公出国（境）费用≥国际旅费+国外城市间交通费+住宿费+伙食费+培训费+公杂费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公务用车运行维护费≥燃料费+维修费+过桥过路费+保险费+安全奖励费用</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其他商品和服务支出≥诉讼费+国内组织的会员费+广告宣传费</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对个人和家庭的补助费用≥抚恤金+生活补助+救济费+助学金</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单位管理费用=各种一级单位管理费用项目之和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商品和服务费用=各种一级商品和服务费用项目之和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经营费用=各种一级经营费用项目之和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商品和服务=各种一级商品和服务费用项目之和</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r w:rsidR="0019174D" w:rsidTr="0019174D">
        <w:trPr>
          <w:trHeight w:val="286"/>
          <w:jc w:val="center"/>
        </w:trPr>
        <w:tc>
          <w:tcPr>
            <w:tcW w:w="1833" w:type="dxa"/>
            <w:vMerge/>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c>
          <w:tcPr>
            <w:tcW w:w="6952" w:type="dxa"/>
            <w:shd w:val="clear" w:color="auto" w:fill="auto"/>
            <w:vAlign w:val="center"/>
          </w:tcPr>
          <w:p w:rsidR="0019174D" w:rsidRDefault="0019174D" w:rsidP="00BF7ADD">
            <w:pPr>
              <w:widowControl/>
              <w:ind w:firstLineChars="0" w:firstLine="0"/>
              <w:jc w:val="left"/>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其他费用≥利息费用+罚没支出+现金资产捐赠支出</w:t>
            </w:r>
          </w:p>
        </w:tc>
        <w:tc>
          <w:tcPr>
            <w:tcW w:w="852" w:type="dxa"/>
            <w:shd w:val="clear" w:color="auto" w:fill="auto"/>
            <w:vAlign w:val="center"/>
          </w:tcPr>
          <w:p w:rsidR="0019174D" w:rsidRDefault="0019174D" w:rsidP="0019174D">
            <w:pPr>
              <w:ind w:firstLine="400"/>
              <w:jc w:val="center"/>
              <w:rPr>
                <w:rFonts w:ascii="仿宋" w:eastAsia="仿宋" w:hAnsi="仿宋" w:cs="仿宋"/>
                <w:color w:val="000000"/>
                <w:sz w:val="20"/>
                <w:szCs w:val="20"/>
              </w:rPr>
            </w:pPr>
          </w:p>
        </w:tc>
      </w:tr>
    </w:tbl>
    <w:p w:rsidR="00DA0BB9" w:rsidRDefault="005B2DFF">
      <w:pPr>
        <w:pStyle w:val="af8"/>
      </w:pPr>
      <w:r>
        <w:rPr>
          <w:rFonts w:hint="eastAsia"/>
        </w:rPr>
        <w:t>表</w:t>
      </w:r>
      <w:r>
        <w:rPr>
          <w:rFonts w:hint="eastAsia"/>
        </w:rPr>
        <w:t xml:space="preserve"> 3 </w:t>
      </w:r>
      <w:r>
        <w:rPr>
          <w:rFonts w:hint="eastAsia"/>
        </w:rPr>
        <w:t>经济普查报表勾</w:t>
      </w:r>
      <w:proofErr w:type="gramStart"/>
      <w:r>
        <w:rPr>
          <w:rFonts w:hint="eastAsia"/>
        </w:rPr>
        <w:t>稽</w:t>
      </w:r>
      <w:proofErr w:type="gramEnd"/>
      <w:r>
        <w:rPr>
          <w:rFonts w:hint="eastAsia"/>
        </w:rPr>
        <w:t>关系审核公式</w:t>
      </w:r>
    </w:p>
    <w:sectPr w:rsidR="00DA0BB9">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973" w:rsidRDefault="00777973">
      <w:pPr>
        <w:spacing w:line="240" w:lineRule="auto"/>
        <w:ind w:firstLine="600"/>
      </w:pPr>
      <w:r>
        <w:separator/>
      </w:r>
    </w:p>
  </w:endnote>
  <w:endnote w:type="continuationSeparator" w:id="0">
    <w:p w:rsidR="00777973" w:rsidRDefault="00777973">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font-weight : 400">
    <w:altName w:val="Segoe Print"/>
    <w:charset w:val="00"/>
    <w:family w:val="auto"/>
    <w:pitch w:val="default"/>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4D" w:rsidRDefault="0019174D">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4D" w:rsidRDefault="0019174D">
    <w:pPr>
      <w:pStyle w:val="ac"/>
      <w:ind w:firstLine="360"/>
      <w:jc w:val="center"/>
    </w:pPr>
  </w:p>
  <w:p w:rsidR="0019174D" w:rsidRDefault="0019174D">
    <w:pPr>
      <w:pStyle w:val="ac"/>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4D" w:rsidRDefault="0019174D">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4D" w:rsidRDefault="0019174D">
    <w:pPr>
      <w:pStyle w:val="ac"/>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4D" w:rsidRDefault="0019174D">
    <w:pPr>
      <w:spacing w:line="240" w:lineRule="auto"/>
      <w:ind w:firstLineChars="0" w:firstLine="0"/>
      <w:jc w:val="center"/>
    </w:pPr>
    <w:r>
      <w:rPr>
        <w:sz w:val="24"/>
        <w:szCs w:val="24"/>
      </w:rPr>
      <w:fldChar w:fldCharType="begin"/>
    </w:r>
    <w:r>
      <w:rPr>
        <w:sz w:val="24"/>
        <w:szCs w:val="24"/>
      </w:rPr>
      <w:instrText>PAGE   \* MERGEFORMAT</w:instrText>
    </w:r>
    <w:r>
      <w:rPr>
        <w:sz w:val="24"/>
        <w:szCs w:val="24"/>
      </w:rPr>
      <w:fldChar w:fldCharType="separate"/>
    </w:r>
    <w:r w:rsidRPr="00FB49D1">
      <w:rPr>
        <w:noProof/>
        <w:sz w:val="24"/>
        <w:szCs w:val="24"/>
        <w:lang w:val="zh-CN"/>
      </w:rPr>
      <w:t>17</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973" w:rsidRDefault="00777973">
      <w:pPr>
        <w:spacing w:line="240" w:lineRule="auto"/>
        <w:ind w:firstLine="600"/>
      </w:pPr>
      <w:r>
        <w:separator/>
      </w:r>
    </w:p>
  </w:footnote>
  <w:footnote w:type="continuationSeparator" w:id="0">
    <w:p w:rsidR="00777973" w:rsidRDefault="00777973">
      <w:pPr>
        <w:spacing w:line="240" w:lineRule="auto"/>
        <w:ind w:firstLine="6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4D" w:rsidRDefault="0019174D">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4D" w:rsidRDefault="0019174D">
    <w:pP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4D" w:rsidRDefault="0019174D">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2386D"/>
    <w:multiLevelType w:val="singleLevel"/>
    <w:tmpl w:val="8432386D"/>
    <w:lvl w:ilvl="0">
      <w:start w:val="1"/>
      <w:numFmt w:val="decimal"/>
      <w:suff w:val="nothing"/>
      <w:lvlText w:val="%1．"/>
      <w:lvlJc w:val="left"/>
      <w:pPr>
        <w:ind w:left="0" w:firstLine="400"/>
      </w:pPr>
      <w:rPr>
        <w:rFonts w:hint="default"/>
      </w:rPr>
    </w:lvl>
  </w:abstractNum>
  <w:abstractNum w:abstractNumId="1" w15:restartNumberingAfterBreak="0">
    <w:nsid w:val="FB151970"/>
    <w:multiLevelType w:val="singleLevel"/>
    <w:tmpl w:val="FB151970"/>
    <w:lvl w:ilvl="0">
      <w:start w:val="4"/>
      <w:numFmt w:val="decimal"/>
      <w:suff w:val="nothing"/>
      <w:lvlText w:val="%1、"/>
      <w:lvlJc w:val="left"/>
    </w:lvl>
  </w:abstractNum>
  <w:abstractNum w:abstractNumId="2" w15:restartNumberingAfterBreak="0">
    <w:nsid w:val="16C56964"/>
    <w:multiLevelType w:val="singleLevel"/>
    <w:tmpl w:val="16C56964"/>
    <w:lvl w:ilvl="0">
      <w:start w:val="2"/>
      <w:numFmt w:val="decimal"/>
      <w:suff w:val="nothing"/>
      <w:lvlText w:val="%1、"/>
      <w:lvlJc w:val="left"/>
    </w:lvl>
  </w:abstractNum>
  <w:abstractNum w:abstractNumId="3" w15:restartNumberingAfterBreak="0">
    <w:nsid w:val="48EA7BE5"/>
    <w:multiLevelType w:val="multilevel"/>
    <w:tmpl w:val="48EA7BE5"/>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pStyle w:val="7"/>
      <w:lvlText w:val="%1.%2.%3.%4.%5.%6.%7."/>
      <w:lvlJc w:val="left"/>
      <w:pPr>
        <w:ind w:left="1276" w:hanging="12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546BD81C"/>
    <w:multiLevelType w:val="singleLevel"/>
    <w:tmpl w:val="546BD81C"/>
    <w:lvl w:ilvl="0">
      <w:start w:val="1"/>
      <w:numFmt w:val="decimal"/>
      <w:lvlText w:val="%1."/>
      <w:lvlJc w:val="left"/>
      <w:pPr>
        <w:ind w:left="425" w:hanging="425"/>
      </w:pPr>
      <w:rPr>
        <w:rFonts w:hint="default"/>
      </w:rPr>
    </w:lvl>
  </w:abstractNum>
  <w:abstractNum w:abstractNumId="5" w15:restartNumberingAfterBreak="0">
    <w:nsid w:val="6DE52FA7"/>
    <w:multiLevelType w:val="multilevel"/>
    <w:tmpl w:val="6DE52FA7"/>
    <w:lvl w:ilvl="0">
      <w:start w:val="1"/>
      <w:numFmt w:val="decimal"/>
      <w:pStyle w:val="1"/>
      <w:lvlText w:val="%1."/>
      <w:lvlJc w:val="left"/>
      <w:pPr>
        <w:ind w:left="425" w:hanging="425"/>
      </w:pPr>
      <w:rPr>
        <w:rFonts w:hint="default"/>
        <w:b/>
        <w:sz w:val="30"/>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1" w:hanging="851"/>
      </w:pPr>
      <w:rPr>
        <w:rFonts w:hint="default"/>
      </w:rPr>
    </w:lvl>
    <w:lvl w:ilvl="4">
      <w:start w:val="1"/>
      <w:numFmt w:val="decimal"/>
      <w:pStyle w:val="5"/>
      <w:lvlText w:val="%1.%2.%3.%4.%5."/>
      <w:lvlJc w:val="left"/>
      <w:pPr>
        <w:ind w:left="992" w:hanging="99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ind w:left="1134" w:hanging="1134"/>
      </w:pPr>
      <w:rPr>
        <w:rFonts w:hint="default"/>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70D14213"/>
    <w:multiLevelType w:val="singleLevel"/>
    <w:tmpl w:val="70D14213"/>
    <w:lvl w:ilvl="0">
      <w:start w:val="1"/>
      <w:numFmt w:val="chineseCounting"/>
      <w:suff w:val="nothing"/>
      <w:lvlText w:val="%1、"/>
      <w:lvlJc w:val="left"/>
      <w:rPr>
        <w:rFonts w:hint="eastAsia"/>
      </w:rPr>
    </w:lvl>
  </w:abstractNum>
  <w:abstractNum w:abstractNumId="7" w15:restartNumberingAfterBreak="0">
    <w:nsid w:val="71773E4F"/>
    <w:multiLevelType w:val="multilevel"/>
    <w:tmpl w:val="71773E4F"/>
    <w:lvl w:ilvl="0">
      <w:start w:val="1"/>
      <w:numFmt w:val="decimal"/>
      <w:pStyle w:val="a"/>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72C77A86"/>
    <w:multiLevelType w:val="multilevel"/>
    <w:tmpl w:val="72C77A86"/>
    <w:lvl w:ilvl="0">
      <w:start w:val="1"/>
      <w:numFmt w:val="decimal"/>
      <w:pStyle w:val="a0"/>
      <w:lvlText w:val="（%1）"/>
      <w:lvlJc w:val="left"/>
      <w:pPr>
        <w:ind w:left="2689" w:hanging="420"/>
      </w:pPr>
      <w:rPr>
        <w:rFonts w:hint="eastAsia"/>
      </w:rPr>
    </w:lvl>
    <w:lvl w:ilvl="1">
      <w:start w:val="1"/>
      <w:numFmt w:val="lowerLetter"/>
      <w:lvlText w:val="%2)"/>
      <w:lvlJc w:val="left"/>
      <w:pPr>
        <w:ind w:left="3109" w:hanging="420"/>
      </w:pPr>
    </w:lvl>
    <w:lvl w:ilvl="2">
      <w:start w:val="1"/>
      <w:numFmt w:val="lowerRoman"/>
      <w:lvlText w:val="%3."/>
      <w:lvlJc w:val="right"/>
      <w:pPr>
        <w:ind w:left="3529" w:hanging="420"/>
      </w:pPr>
    </w:lvl>
    <w:lvl w:ilvl="3">
      <w:start w:val="1"/>
      <w:numFmt w:val="decimal"/>
      <w:lvlText w:val="%4."/>
      <w:lvlJc w:val="left"/>
      <w:pPr>
        <w:ind w:left="3949" w:hanging="420"/>
      </w:pPr>
    </w:lvl>
    <w:lvl w:ilvl="4">
      <w:start w:val="1"/>
      <w:numFmt w:val="lowerLetter"/>
      <w:lvlText w:val="%5)"/>
      <w:lvlJc w:val="left"/>
      <w:pPr>
        <w:ind w:left="4369" w:hanging="420"/>
      </w:pPr>
    </w:lvl>
    <w:lvl w:ilvl="5">
      <w:start w:val="1"/>
      <w:numFmt w:val="lowerRoman"/>
      <w:lvlText w:val="%6."/>
      <w:lvlJc w:val="right"/>
      <w:pPr>
        <w:ind w:left="4789" w:hanging="420"/>
      </w:pPr>
    </w:lvl>
    <w:lvl w:ilvl="6">
      <w:start w:val="1"/>
      <w:numFmt w:val="decimal"/>
      <w:lvlText w:val="%7."/>
      <w:lvlJc w:val="left"/>
      <w:pPr>
        <w:ind w:left="5209" w:hanging="420"/>
      </w:pPr>
    </w:lvl>
    <w:lvl w:ilvl="7">
      <w:start w:val="1"/>
      <w:numFmt w:val="lowerLetter"/>
      <w:lvlText w:val="%8)"/>
      <w:lvlJc w:val="left"/>
      <w:pPr>
        <w:ind w:left="5629" w:hanging="420"/>
      </w:pPr>
    </w:lvl>
    <w:lvl w:ilvl="8">
      <w:start w:val="1"/>
      <w:numFmt w:val="lowerRoman"/>
      <w:lvlText w:val="%9."/>
      <w:lvlJc w:val="right"/>
      <w:pPr>
        <w:ind w:left="6049" w:hanging="420"/>
      </w:pPr>
    </w:lvl>
  </w:abstractNum>
  <w:abstractNum w:abstractNumId="9" w15:restartNumberingAfterBreak="0">
    <w:nsid w:val="7E409D88"/>
    <w:multiLevelType w:val="singleLevel"/>
    <w:tmpl w:val="7E409D88"/>
    <w:lvl w:ilvl="0">
      <w:start w:val="1"/>
      <w:numFmt w:val="decimal"/>
      <w:lvlText w:val="(%1)"/>
      <w:lvlJc w:val="left"/>
      <w:pPr>
        <w:ind w:left="425" w:hanging="425"/>
      </w:pPr>
      <w:rPr>
        <w:rFonts w:hint="default"/>
      </w:rPr>
    </w:lvl>
  </w:abstractNum>
  <w:num w:numId="1">
    <w:abstractNumId w:val="5"/>
  </w:num>
  <w:num w:numId="2">
    <w:abstractNumId w:val="8"/>
  </w:num>
  <w:num w:numId="3">
    <w:abstractNumId w:val="3"/>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1"/>
  </w:num>
  <w:num w:numId="9">
    <w:abstractNumId w:val="2"/>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51"/>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D66"/>
    <w:rsid w:val="0001392D"/>
    <w:rsid w:val="0001597E"/>
    <w:rsid w:val="00056C62"/>
    <w:rsid w:val="0006046F"/>
    <w:rsid w:val="00067DA2"/>
    <w:rsid w:val="00071F6F"/>
    <w:rsid w:val="00085283"/>
    <w:rsid w:val="00087919"/>
    <w:rsid w:val="000903A1"/>
    <w:rsid w:val="0009656A"/>
    <w:rsid w:val="000E4D2A"/>
    <w:rsid w:val="000E656F"/>
    <w:rsid w:val="000E6CD5"/>
    <w:rsid w:val="000F0D8B"/>
    <w:rsid w:val="000F3D93"/>
    <w:rsid w:val="00110A69"/>
    <w:rsid w:val="00111EBE"/>
    <w:rsid w:val="00122F10"/>
    <w:rsid w:val="00144C54"/>
    <w:rsid w:val="00170372"/>
    <w:rsid w:val="00185229"/>
    <w:rsid w:val="00185B8B"/>
    <w:rsid w:val="0018622F"/>
    <w:rsid w:val="0019174D"/>
    <w:rsid w:val="001B5ADA"/>
    <w:rsid w:val="001D179C"/>
    <w:rsid w:val="00202F9D"/>
    <w:rsid w:val="002400AE"/>
    <w:rsid w:val="002442ED"/>
    <w:rsid w:val="00245527"/>
    <w:rsid w:val="00253507"/>
    <w:rsid w:val="00257E5E"/>
    <w:rsid w:val="00276A5D"/>
    <w:rsid w:val="00277AF3"/>
    <w:rsid w:val="0028119C"/>
    <w:rsid w:val="00281D04"/>
    <w:rsid w:val="002877BC"/>
    <w:rsid w:val="002E144C"/>
    <w:rsid w:val="002E5EE0"/>
    <w:rsid w:val="003016BF"/>
    <w:rsid w:val="00302D5A"/>
    <w:rsid w:val="00304C97"/>
    <w:rsid w:val="0030700B"/>
    <w:rsid w:val="00310429"/>
    <w:rsid w:val="0032025F"/>
    <w:rsid w:val="00356998"/>
    <w:rsid w:val="00364D83"/>
    <w:rsid w:val="00367159"/>
    <w:rsid w:val="003A2200"/>
    <w:rsid w:val="003A63D8"/>
    <w:rsid w:val="003B105B"/>
    <w:rsid w:val="003C1980"/>
    <w:rsid w:val="003C3683"/>
    <w:rsid w:val="003C3E28"/>
    <w:rsid w:val="003F5109"/>
    <w:rsid w:val="003F7A77"/>
    <w:rsid w:val="003F7DDD"/>
    <w:rsid w:val="0040455D"/>
    <w:rsid w:val="00411EE9"/>
    <w:rsid w:val="0043335A"/>
    <w:rsid w:val="0043679B"/>
    <w:rsid w:val="00460036"/>
    <w:rsid w:val="00466D68"/>
    <w:rsid w:val="00487134"/>
    <w:rsid w:val="004911CE"/>
    <w:rsid w:val="004A1031"/>
    <w:rsid w:val="004A7AE6"/>
    <w:rsid w:val="004B5D66"/>
    <w:rsid w:val="004F2DCA"/>
    <w:rsid w:val="0051218B"/>
    <w:rsid w:val="005204DD"/>
    <w:rsid w:val="005224F1"/>
    <w:rsid w:val="005269A1"/>
    <w:rsid w:val="005625DE"/>
    <w:rsid w:val="00587637"/>
    <w:rsid w:val="005877C2"/>
    <w:rsid w:val="005B2DFF"/>
    <w:rsid w:val="005C7F47"/>
    <w:rsid w:val="005E1030"/>
    <w:rsid w:val="005F28EB"/>
    <w:rsid w:val="005F4C1A"/>
    <w:rsid w:val="00605D71"/>
    <w:rsid w:val="006420B1"/>
    <w:rsid w:val="006871E9"/>
    <w:rsid w:val="006874C3"/>
    <w:rsid w:val="00687C71"/>
    <w:rsid w:val="00693843"/>
    <w:rsid w:val="006A2361"/>
    <w:rsid w:val="006B12B0"/>
    <w:rsid w:val="006B5D24"/>
    <w:rsid w:val="006B7118"/>
    <w:rsid w:val="006E1D6A"/>
    <w:rsid w:val="006E3BB2"/>
    <w:rsid w:val="00702E36"/>
    <w:rsid w:val="00726F65"/>
    <w:rsid w:val="0073239B"/>
    <w:rsid w:val="00737F1F"/>
    <w:rsid w:val="00777973"/>
    <w:rsid w:val="00794DAD"/>
    <w:rsid w:val="007974CA"/>
    <w:rsid w:val="007B2540"/>
    <w:rsid w:val="007C0597"/>
    <w:rsid w:val="007C06A2"/>
    <w:rsid w:val="007F03F7"/>
    <w:rsid w:val="007F0928"/>
    <w:rsid w:val="00823622"/>
    <w:rsid w:val="0085125A"/>
    <w:rsid w:val="008C0778"/>
    <w:rsid w:val="0090740F"/>
    <w:rsid w:val="00912437"/>
    <w:rsid w:val="00917AA6"/>
    <w:rsid w:val="00931915"/>
    <w:rsid w:val="00932FDC"/>
    <w:rsid w:val="00933C66"/>
    <w:rsid w:val="00935D9F"/>
    <w:rsid w:val="0096556B"/>
    <w:rsid w:val="00972F0D"/>
    <w:rsid w:val="00974B77"/>
    <w:rsid w:val="009941A8"/>
    <w:rsid w:val="00996ACB"/>
    <w:rsid w:val="009A5284"/>
    <w:rsid w:val="009B0A68"/>
    <w:rsid w:val="009B708B"/>
    <w:rsid w:val="009D2930"/>
    <w:rsid w:val="009F33AC"/>
    <w:rsid w:val="009F5C0F"/>
    <w:rsid w:val="00A02E6A"/>
    <w:rsid w:val="00A13A0A"/>
    <w:rsid w:val="00A430E9"/>
    <w:rsid w:val="00A50756"/>
    <w:rsid w:val="00A60DCA"/>
    <w:rsid w:val="00A72FE3"/>
    <w:rsid w:val="00A7464C"/>
    <w:rsid w:val="00A85F4A"/>
    <w:rsid w:val="00A910FC"/>
    <w:rsid w:val="00AA03FA"/>
    <w:rsid w:val="00AC2BD6"/>
    <w:rsid w:val="00AE310F"/>
    <w:rsid w:val="00B11896"/>
    <w:rsid w:val="00B23536"/>
    <w:rsid w:val="00B30011"/>
    <w:rsid w:val="00B4530E"/>
    <w:rsid w:val="00B50C25"/>
    <w:rsid w:val="00B53B93"/>
    <w:rsid w:val="00B653DE"/>
    <w:rsid w:val="00B75013"/>
    <w:rsid w:val="00B87A59"/>
    <w:rsid w:val="00B93F1D"/>
    <w:rsid w:val="00BE30D3"/>
    <w:rsid w:val="00BE45DD"/>
    <w:rsid w:val="00BF70D9"/>
    <w:rsid w:val="00BF7ADD"/>
    <w:rsid w:val="00C01FDF"/>
    <w:rsid w:val="00C0266C"/>
    <w:rsid w:val="00C360B5"/>
    <w:rsid w:val="00C4629D"/>
    <w:rsid w:val="00C46318"/>
    <w:rsid w:val="00C47E32"/>
    <w:rsid w:val="00C74716"/>
    <w:rsid w:val="00C97D14"/>
    <w:rsid w:val="00CA3EBF"/>
    <w:rsid w:val="00CD5AC1"/>
    <w:rsid w:val="00CF0D52"/>
    <w:rsid w:val="00D2141B"/>
    <w:rsid w:val="00D46098"/>
    <w:rsid w:val="00D53C07"/>
    <w:rsid w:val="00D8072A"/>
    <w:rsid w:val="00D8689D"/>
    <w:rsid w:val="00DA0BB9"/>
    <w:rsid w:val="00DB1343"/>
    <w:rsid w:val="00DB7FD0"/>
    <w:rsid w:val="00DD4FF8"/>
    <w:rsid w:val="00DE0ABA"/>
    <w:rsid w:val="00E032A1"/>
    <w:rsid w:val="00E10B5C"/>
    <w:rsid w:val="00E22CCD"/>
    <w:rsid w:val="00E279B1"/>
    <w:rsid w:val="00E35624"/>
    <w:rsid w:val="00E364A3"/>
    <w:rsid w:val="00E432A3"/>
    <w:rsid w:val="00E45F2E"/>
    <w:rsid w:val="00E635FA"/>
    <w:rsid w:val="00E85B0F"/>
    <w:rsid w:val="00E92D5B"/>
    <w:rsid w:val="00EB593E"/>
    <w:rsid w:val="00ED50D8"/>
    <w:rsid w:val="00EE07E1"/>
    <w:rsid w:val="00EF0F7F"/>
    <w:rsid w:val="00EF7BDB"/>
    <w:rsid w:val="00F075AF"/>
    <w:rsid w:val="00F748E7"/>
    <w:rsid w:val="00F7767D"/>
    <w:rsid w:val="00F82EAD"/>
    <w:rsid w:val="00FB2600"/>
    <w:rsid w:val="00FB49D1"/>
    <w:rsid w:val="013340A8"/>
    <w:rsid w:val="03530639"/>
    <w:rsid w:val="038773C3"/>
    <w:rsid w:val="04DE3C93"/>
    <w:rsid w:val="04F42E67"/>
    <w:rsid w:val="05632510"/>
    <w:rsid w:val="05F5590B"/>
    <w:rsid w:val="070E6AA3"/>
    <w:rsid w:val="076C68D0"/>
    <w:rsid w:val="07AD0AFD"/>
    <w:rsid w:val="084520BE"/>
    <w:rsid w:val="0848769C"/>
    <w:rsid w:val="092D728A"/>
    <w:rsid w:val="09442256"/>
    <w:rsid w:val="0A070812"/>
    <w:rsid w:val="0A132055"/>
    <w:rsid w:val="0B30050F"/>
    <w:rsid w:val="0DEA34A5"/>
    <w:rsid w:val="103E78E8"/>
    <w:rsid w:val="113F1890"/>
    <w:rsid w:val="11437FDB"/>
    <w:rsid w:val="11F2552E"/>
    <w:rsid w:val="138444AE"/>
    <w:rsid w:val="13D3278C"/>
    <w:rsid w:val="141A3C9C"/>
    <w:rsid w:val="168E33C5"/>
    <w:rsid w:val="179152B4"/>
    <w:rsid w:val="17D84C61"/>
    <w:rsid w:val="188172AE"/>
    <w:rsid w:val="18A44367"/>
    <w:rsid w:val="195C20BB"/>
    <w:rsid w:val="1AA361DD"/>
    <w:rsid w:val="1D9C4662"/>
    <w:rsid w:val="1E1E18B3"/>
    <w:rsid w:val="21181CF2"/>
    <w:rsid w:val="230040B9"/>
    <w:rsid w:val="2767566F"/>
    <w:rsid w:val="27B951A4"/>
    <w:rsid w:val="286E055E"/>
    <w:rsid w:val="29431502"/>
    <w:rsid w:val="296E1B5A"/>
    <w:rsid w:val="2C181F64"/>
    <w:rsid w:val="2D6D37C6"/>
    <w:rsid w:val="2DDD3585"/>
    <w:rsid w:val="2E5D5E77"/>
    <w:rsid w:val="31394628"/>
    <w:rsid w:val="34112497"/>
    <w:rsid w:val="34DB748F"/>
    <w:rsid w:val="34E228BA"/>
    <w:rsid w:val="35C74F03"/>
    <w:rsid w:val="35CD545F"/>
    <w:rsid w:val="36043A43"/>
    <w:rsid w:val="360845A4"/>
    <w:rsid w:val="360F69C5"/>
    <w:rsid w:val="36195D2C"/>
    <w:rsid w:val="377F03AE"/>
    <w:rsid w:val="37CE2632"/>
    <w:rsid w:val="38880BEF"/>
    <w:rsid w:val="3C7A6A36"/>
    <w:rsid w:val="3C9E0EC3"/>
    <w:rsid w:val="3CFD245E"/>
    <w:rsid w:val="3D05521F"/>
    <w:rsid w:val="3E126ADC"/>
    <w:rsid w:val="407B0F03"/>
    <w:rsid w:val="40F5787F"/>
    <w:rsid w:val="41291EEE"/>
    <w:rsid w:val="418B516B"/>
    <w:rsid w:val="42762551"/>
    <w:rsid w:val="43112F10"/>
    <w:rsid w:val="439712B4"/>
    <w:rsid w:val="44403F52"/>
    <w:rsid w:val="44A50497"/>
    <w:rsid w:val="45E564AE"/>
    <w:rsid w:val="46180A1F"/>
    <w:rsid w:val="468B05B7"/>
    <w:rsid w:val="47A63A70"/>
    <w:rsid w:val="4808240E"/>
    <w:rsid w:val="486E5699"/>
    <w:rsid w:val="48E6457F"/>
    <w:rsid w:val="49136835"/>
    <w:rsid w:val="49CC16D2"/>
    <w:rsid w:val="4A294DB9"/>
    <w:rsid w:val="4A597563"/>
    <w:rsid w:val="4AFB038F"/>
    <w:rsid w:val="4C7E383D"/>
    <w:rsid w:val="4CB816B4"/>
    <w:rsid w:val="4F305B8C"/>
    <w:rsid w:val="5358347F"/>
    <w:rsid w:val="55127023"/>
    <w:rsid w:val="57EE15A0"/>
    <w:rsid w:val="58EF60A4"/>
    <w:rsid w:val="597A5C70"/>
    <w:rsid w:val="5A9802B3"/>
    <w:rsid w:val="609C7AFB"/>
    <w:rsid w:val="62023611"/>
    <w:rsid w:val="62C13B84"/>
    <w:rsid w:val="62E12AC5"/>
    <w:rsid w:val="63440888"/>
    <w:rsid w:val="63F9026E"/>
    <w:rsid w:val="6456709D"/>
    <w:rsid w:val="64A93300"/>
    <w:rsid w:val="64BC4EB9"/>
    <w:rsid w:val="6573528E"/>
    <w:rsid w:val="65AE45CE"/>
    <w:rsid w:val="65E447DD"/>
    <w:rsid w:val="69941C7E"/>
    <w:rsid w:val="6AF75606"/>
    <w:rsid w:val="6E80333D"/>
    <w:rsid w:val="6E8572E3"/>
    <w:rsid w:val="738967A5"/>
    <w:rsid w:val="74C45A2B"/>
    <w:rsid w:val="761E6018"/>
    <w:rsid w:val="76654BEE"/>
    <w:rsid w:val="76C93417"/>
    <w:rsid w:val="784C15D8"/>
    <w:rsid w:val="78AF5318"/>
    <w:rsid w:val="78CD6E80"/>
    <w:rsid w:val="79210377"/>
    <w:rsid w:val="7A265DF4"/>
    <w:rsid w:val="7A3D6E1B"/>
    <w:rsid w:val="7B050C11"/>
    <w:rsid w:val="7B79567E"/>
    <w:rsid w:val="7CCC4A8C"/>
    <w:rsid w:val="7DCC340B"/>
    <w:rsid w:val="7E3C79EF"/>
    <w:rsid w:val="7E4A47A6"/>
    <w:rsid w:val="7F9C0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99E9"/>
  <w15:docId w15:val="{0399ED7B-0867-4A05-B0EB-61A24FC3B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pacing w:line="360" w:lineRule="auto"/>
      <w:ind w:firstLineChars="200" w:firstLine="200"/>
      <w:jc w:val="both"/>
    </w:pPr>
    <w:rPr>
      <w:rFonts w:ascii="Calibri" w:eastAsia="仿宋_GB2312" w:hAnsi="Calibri"/>
      <w:kern w:val="2"/>
      <w:sz w:val="30"/>
      <w:szCs w:val="21"/>
    </w:rPr>
  </w:style>
  <w:style w:type="paragraph" w:styleId="1">
    <w:name w:val="heading 1"/>
    <w:basedOn w:val="a1"/>
    <w:next w:val="a1"/>
    <w:link w:val="10"/>
    <w:qFormat/>
    <w:pPr>
      <w:keepNext/>
      <w:keepLines/>
      <w:numPr>
        <w:numId w:val="1"/>
      </w:numPr>
      <w:spacing w:before="340" w:after="330" w:line="578" w:lineRule="auto"/>
      <w:ind w:left="0" w:firstLineChars="0" w:firstLine="0"/>
      <w:outlineLvl w:val="0"/>
    </w:pPr>
    <w:rPr>
      <w:b/>
      <w:bCs/>
      <w:kern w:val="44"/>
      <w:szCs w:val="44"/>
    </w:rPr>
  </w:style>
  <w:style w:type="paragraph" w:styleId="2">
    <w:name w:val="heading 2"/>
    <w:basedOn w:val="a1"/>
    <w:next w:val="a1"/>
    <w:link w:val="20"/>
    <w:uiPriority w:val="9"/>
    <w:unhideWhenUsed/>
    <w:qFormat/>
    <w:pPr>
      <w:keepNext/>
      <w:keepLines/>
      <w:numPr>
        <w:ilvl w:val="1"/>
        <w:numId w:val="1"/>
      </w:numPr>
      <w:spacing w:before="260" w:after="260" w:line="415" w:lineRule="auto"/>
      <w:ind w:left="0" w:firstLineChars="0" w:firstLine="0"/>
      <w:outlineLvl w:val="1"/>
    </w:pPr>
    <w:rPr>
      <w:rFonts w:ascii="Calibri Light" w:hAnsi="Calibri Light"/>
      <w:b/>
      <w:bCs/>
      <w:szCs w:val="32"/>
    </w:rPr>
  </w:style>
  <w:style w:type="paragraph" w:styleId="3">
    <w:name w:val="heading 3"/>
    <w:basedOn w:val="a1"/>
    <w:next w:val="a1"/>
    <w:link w:val="30"/>
    <w:uiPriority w:val="9"/>
    <w:unhideWhenUsed/>
    <w:qFormat/>
    <w:pPr>
      <w:numPr>
        <w:ilvl w:val="2"/>
        <w:numId w:val="1"/>
      </w:numPr>
      <w:ind w:left="0" w:firstLineChars="0" w:firstLine="0"/>
      <w:outlineLvl w:val="2"/>
    </w:pPr>
    <w:rPr>
      <w:b/>
    </w:rPr>
  </w:style>
  <w:style w:type="paragraph" w:styleId="4">
    <w:name w:val="heading 4"/>
    <w:basedOn w:val="a1"/>
    <w:next w:val="a1"/>
    <w:link w:val="40"/>
    <w:unhideWhenUsed/>
    <w:qFormat/>
    <w:pPr>
      <w:keepNext/>
      <w:keepLines/>
      <w:numPr>
        <w:ilvl w:val="3"/>
        <w:numId w:val="1"/>
      </w:numPr>
      <w:spacing w:before="280" w:after="290" w:line="377" w:lineRule="auto"/>
      <w:ind w:left="0" w:firstLineChars="0" w:firstLine="0"/>
      <w:outlineLvl w:val="3"/>
    </w:pPr>
    <w:rPr>
      <w:rFonts w:ascii="Calibri Light" w:hAnsi="Calibri Light"/>
      <w:b/>
      <w:bCs/>
      <w:szCs w:val="28"/>
    </w:rPr>
  </w:style>
  <w:style w:type="paragraph" w:styleId="5">
    <w:name w:val="heading 5"/>
    <w:basedOn w:val="a1"/>
    <w:next w:val="a1"/>
    <w:link w:val="50"/>
    <w:uiPriority w:val="9"/>
    <w:unhideWhenUsed/>
    <w:qFormat/>
    <w:pPr>
      <w:keepNext/>
      <w:keepLines/>
      <w:numPr>
        <w:ilvl w:val="4"/>
        <w:numId w:val="1"/>
      </w:numPr>
      <w:spacing w:before="280" w:after="290" w:line="377" w:lineRule="auto"/>
      <w:ind w:left="0" w:firstLineChars="0" w:firstLine="0"/>
      <w:outlineLvl w:val="4"/>
    </w:pPr>
    <w:rPr>
      <w:b/>
      <w:bCs/>
      <w:sz w:val="28"/>
      <w:szCs w:val="28"/>
    </w:rPr>
  </w:style>
  <w:style w:type="paragraph" w:styleId="60">
    <w:name w:val="heading 6"/>
    <w:basedOn w:val="a1"/>
    <w:next w:val="a1"/>
    <w:link w:val="61"/>
    <w:uiPriority w:val="9"/>
    <w:unhideWhenUsed/>
    <w:qFormat/>
    <w:pPr>
      <w:keepNext/>
      <w:keepLines/>
      <w:spacing w:before="240" w:after="64" w:line="320" w:lineRule="auto"/>
      <w:outlineLvl w:val="5"/>
    </w:pPr>
    <w:rPr>
      <w:rFonts w:ascii="等线 Light" w:eastAsia="等线 Light" w:hAnsi="等线 Light"/>
      <w:b/>
      <w:bCs/>
      <w:sz w:val="24"/>
      <w:szCs w:val="24"/>
    </w:rPr>
  </w:style>
  <w:style w:type="paragraph" w:styleId="70">
    <w:name w:val="heading 7"/>
    <w:basedOn w:val="a1"/>
    <w:next w:val="a1"/>
    <w:link w:val="71"/>
    <w:uiPriority w:val="9"/>
    <w:unhideWhenUsed/>
    <w:qFormat/>
    <w:pPr>
      <w:keepNext/>
      <w:keepLines/>
      <w:spacing w:before="240" w:after="64" w:line="320" w:lineRule="auto"/>
      <w:outlineLvl w:val="6"/>
    </w:pPr>
    <w:rPr>
      <w:b/>
      <w:bCs/>
      <w:sz w:val="24"/>
      <w:szCs w:val="24"/>
    </w:rPr>
  </w:style>
  <w:style w:type="paragraph" w:styleId="8">
    <w:name w:val="heading 8"/>
    <w:basedOn w:val="a1"/>
    <w:next w:val="a1"/>
    <w:link w:val="80"/>
    <w:uiPriority w:val="9"/>
    <w:unhideWhenUsed/>
    <w:qFormat/>
    <w:pPr>
      <w:keepNext/>
      <w:keepLines/>
      <w:spacing w:before="240" w:after="64" w:line="320" w:lineRule="auto"/>
      <w:outlineLvl w:val="7"/>
    </w:pPr>
    <w:rPr>
      <w:rFonts w:ascii="等线 Light" w:eastAsia="等线 Light" w:hAnsi="等线 Light"/>
      <w:sz w:val="24"/>
      <w:szCs w:val="24"/>
    </w:rPr>
  </w:style>
  <w:style w:type="paragraph" w:styleId="9">
    <w:name w:val="heading 9"/>
    <w:basedOn w:val="a1"/>
    <w:next w:val="a1"/>
    <w:link w:val="90"/>
    <w:uiPriority w:val="9"/>
    <w:unhideWhenUsed/>
    <w:qFormat/>
    <w:pPr>
      <w:keepNext/>
      <w:keepLines/>
      <w:spacing w:before="240" w:after="64" w:line="320" w:lineRule="auto"/>
      <w:outlineLvl w:val="8"/>
    </w:pPr>
    <w:rPr>
      <w:rFonts w:ascii="等线 Light" w:eastAsia="等线 Light" w:hAnsi="等线 Light"/>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a7"/>
    <w:uiPriority w:val="99"/>
    <w:semiHidden/>
    <w:unhideWhenUsed/>
    <w:qFormat/>
    <w:rPr>
      <w:b/>
      <w:bCs/>
    </w:rPr>
  </w:style>
  <w:style w:type="paragraph" w:styleId="a6">
    <w:name w:val="annotation text"/>
    <w:basedOn w:val="a1"/>
    <w:link w:val="a8"/>
    <w:uiPriority w:val="99"/>
    <w:semiHidden/>
    <w:unhideWhenUsed/>
    <w:qFormat/>
  </w:style>
  <w:style w:type="paragraph" w:styleId="TOC7">
    <w:name w:val="toc 7"/>
    <w:basedOn w:val="a1"/>
    <w:next w:val="a1"/>
    <w:uiPriority w:val="39"/>
    <w:unhideWhenUsed/>
    <w:qFormat/>
    <w:pPr>
      <w:ind w:left="1800"/>
    </w:pPr>
    <w:rPr>
      <w:sz w:val="20"/>
      <w:szCs w:val="20"/>
    </w:rPr>
  </w:style>
  <w:style w:type="paragraph" w:styleId="a9">
    <w:name w:val="caption"/>
    <w:basedOn w:val="a1"/>
    <w:next w:val="a1"/>
    <w:uiPriority w:val="35"/>
    <w:semiHidden/>
    <w:unhideWhenUsed/>
    <w:qFormat/>
    <w:rPr>
      <w:rFonts w:ascii="Cambria" w:eastAsia="黑体" w:hAnsi="Cambria"/>
      <w:sz w:val="20"/>
      <w:szCs w:val="20"/>
    </w:rPr>
  </w:style>
  <w:style w:type="paragraph" w:styleId="TOC5">
    <w:name w:val="toc 5"/>
    <w:basedOn w:val="a1"/>
    <w:next w:val="a1"/>
    <w:uiPriority w:val="39"/>
    <w:unhideWhenUsed/>
    <w:qFormat/>
    <w:pPr>
      <w:ind w:left="1200"/>
    </w:pPr>
    <w:rPr>
      <w:sz w:val="28"/>
      <w:szCs w:val="20"/>
    </w:rPr>
  </w:style>
  <w:style w:type="paragraph" w:styleId="TOC3">
    <w:name w:val="toc 3"/>
    <w:basedOn w:val="a1"/>
    <w:next w:val="a1"/>
    <w:uiPriority w:val="39"/>
    <w:unhideWhenUsed/>
    <w:qFormat/>
    <w:pPr>
      <w:ind w:left="601" w:firstLineChars="0" w:firstLine="0"/>
    </w:pPr>
    <w:rPr>
      <w:sz w:val="28"/>
      <w:szCs w:val="20"/>
    </w:rPr>
  </w:style>
  <w:style w:type="paragraph" w:styleId="TOC8">
    <w:name w:val="toc 8"/>
    <w:basedOn w:val="a1"/>
    <w:next w:val="a1"/>
    <w:uiPriority w:val="39"/>
    <w:unhideWhenUsed/>
    <w:qFormat/>
    <w:pPr>
      <w:ind w:left="2100"/>
    </w:pPr>
    <w:rPr>
      <w:sz w:val="20"/>
      <w:szCs w:val="20"/>
    </w:rPr>
  </w:style>
  <w:style w:type="paragraph" w:styleId="aa">
    <w:name w:val="Balloon Text"/>
    <w:basedOn w:val="a1"/>
    <w:link w:val="ab"/>
    <w:uiPriority w:val="99"/>
    <w:semiHidden/>
    <w:unhideWhenUsed/>
    <w:qFormat/>
    <w:pPr>
      <w:spacing w:line="240" w:lineRule="auto"/>
    </w:pPr>
    <w:rPr>
      <w:sz w:val="18"/>
      <w:szCs w:val="18"/>
    </w:rPr>
  </w:style>
  <w:style w:type="paragraph" w:styleId="ac">
    <w:name w:val="footer"/>
    <w:basedOn w:val="a1"/>
    <w:link w:val="ad"/>
    <w:uiPriority w:val="99"/>
    <w:unhideWhenUsed/>
    <w:qFormat/>
    <w:pPr>
      <w:tabs>
        <w:tab w:val="center" w:pos="4153"/>
        <w:tab w:val="right" w:pos="8306"/>
      </w:tabs>
      <w:snapToGrid w:val="0"/>
      <w:spacing w:line="240" w:lineRule="auto"/>
    </w:pPr>
    <w:rPr>
      <w:sz w:val="18"/>
      <w:szCs w:val="18"/>
    </w:rPr>
  </w:style>
  <w:style w:type="paragraph" w:styleId="ae">
    <w:name w:val="header"/>
    <w:basedOn w:val="a1"/>
    <w:link w:val="af"/>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1"/>
    <w:next w:val="a1"/>
    <w:uiPriority w:val="39"/>
    <w:unhideWhenUsed/>
    <w:qFormat/>
    <w:pPr>
      <w:spacing w:before="240" w:after="120"/>
      <w:ind w:firstLineChars="0" w:firstLine="0"/>
    </w:pPr>
    <w:rPr>
      <w:b/>
      <w:bCs/>
      <w:sz w:val="28"/>
      <w:szCs w:val="20"/>
    </w:rPr>
  </w:style>
  <w:style w:type="paragraph" w:styleId="TOC4">
    <w:name w:val="toc 4"/>
    <w:basedOn w:val="a1"/>
    <w:next w:val="a1"/>
    <w:uiPriority w:val="39"/>
    <w:unhideWhenUsed/>
    <w:qFormat/>
    <w:pPr>
      <w:ind w:left="902" w:firstLineChars="0" w:firstLine="0"/>
    </w:pPr>
    <w:rPr>
      <w:sz w:val="28"/>
      <w:szCs w:val="20"/>
    </w:rPr>
  </w:style>
  <w:style w:type="paragraph" w:styleId="TOC6">
    <w:name w:val="toc 6"/>
    <w:basedOn w:val="a1"/>
    <w:next w:val="a1"/>
    <w:uiPriority w:val="39"/>
    <w:unhideWhenUsed/>
    <w:qFormat/>
    <w:pPr>
      <w:ind w:left="1500"/>
    </w:pPr>
    <w:rPr>
      <w:sz w:val="20"/>
      <w:szCs w:val="20"/>
    </w:rPr>
  </w:style>
  <w:style w:type="paragraph" w:styleId="TOC2">
    <w:name w:val="toc 2"/>
    <w:basedOn w:val="a1"/>
    <w:next w:val="a1"/>
    <w:uiPriority w:val="39"/>
    <w:unhideWhenUsed/>
    <w:qFormat/>
    <w:pPr>
      <w:spacing w:before="120"/>
      <w:ind w:left="301" w:firstLineChars="0" w:firstLine="0"/>
    </w:pPr>
    <w:rPr>
      <w:iCs/>
      <w:sz w:val="28"/>
      <w:szCs w:val="20"/>
    </w:rPr>
  </w:style>
  <w:style w:type="paragraph" w:styleId="TOC9">
    <w:name w:val="toc 9"/>
    <w:basedOn w:val="a1"/>
    <w:next w:val="a1"/>
    <w:uiPriority w:val="39"/>
    <w:unhideWhenUsed/>
    <w:qFormat/>
    <w:pPr>
      <w:ind w:left="2400"/>
    </w:pPr>
    <w:rPr>
      <w:sz w:val="20"/>
      <w:szCs w:val="20"/>
    </w:rPr>
  </w:style>
  <w:style w:type="paragraph" w:styleId="af0">
    <w:name w:val="Title"/>
    <w:basedOn w:val="a1"/>
    <w:next w:val="a1"/>
    <w:link w:val="af1"/>
    <w:uiPriority w:val="10"/>
    <w:qFormat/>
    <w:pPr>
      <w:spacing w:before="240" w:after="60"/>
      <w:jc w:val="center"/>
      <w:outlineLvl w:val="0"/>
    </w:pPr>
    <w:rPr>
      <w:rFonts w:ascii="Calibri Light" w:eastAsia="黑体" w:hAnsi="Calibri Light"/>
      <w:b/>
      <w:bCs/>
      <w:sz w:val="32"/>
      <w:szCs w:val="32"/>
    </w:rPr>
  </w:style>
  <w:style w:type="character" w:styleId="af2">
    <w:name w:val="Hyperlink"/>
    <w:uiPriority w:val="99"/>
    <w:unhideWhenUsed/>
    <w:qFormat/>
    <w:rPr>
      <w:color w:val="0563C1"/>
      <w:u w:val="single"/>
    </w:rPr>
  </w:style>
  <w:style w:type="character" w:styleId="af3">
    <w:name w:val="annotation reference"/>
    <w:uiPriority w:val="99"/>
    <w:semiHidden/>
    <w:unhideWhenUsed/>
    <w:qFormat/>
    <w:rPr>
      <w:sz w:val="21"/>
      <w:szCs w:val="21"/>
    </w:rPr>
  </w:style>
  <w:style w:type="table" w:styleId="af4">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标题 1 字符"/>
    <w:link w:val="1"/>
    <w:uiPriority w:val="9"/>
    <w:qFormat/>
    <w:rPr>
      <w:rFonts w:eastAsia="仿宋_GB2312"/>
      <w:b/>
      <w:bCs/>
      <w:kern w:val="44"/>
      <w:sz w:val="30"/>
      <w:szCs w:val="44"/>
    </w:rPr>
  </w:style>
  <w:style w:type="character" w:customStyle="1" w:styleId="af1">
    <w:name w:val="标题 字符"/>
    <w:link w:val="af0"/>
    <w:uiPriority w:val="10"/>
    <w:qFormat/>
    <w:rPr>
      <w:rFonts w:ascii="Calibri Light" w:eastAsia="黑体" w:hAnsi="Calibri Light" w:cs="Times New Roman"/>
      <w:b/>
      <w:bCs/>
      <w:sz w:val="32"/>
      <w:szCs w:val="32"/>
    </w:rPr>
  </w:style>
  <w:style w:type="character" w:customStyle="1" w:styleId="20">
    <w:name w:val="标题 2 字符"/>
    <w:link w:val="2"/>
    <w:uiPriority w:val="9"/>
    <w:qFormat/>
    <w:rPr>
      <w:rFonts w:ascii="Calibri Light" w:eastAsia="仿宋_GB2312" w:hAnsi="Calibri Light"/>
      <w:b/>
      <w:bCs/>
      <w:kern w:val="2"/>
      <w:sz w:val="30"/>
      <w:szCs w:val="32"/>
    </w:rPr>
  </w:style>
  <w:style w:type="character" w:customStyle="1" w:styleId="30">
    <w:name w:val="标题 3 字符"/>
    <w:link w:val="3"/>
    <w:uiPriority w:val="9"/>
    <w:qFormat/>
    <w:rPr>
      <w:rFonts w:eastAsia="仿宋_GB2312"/>
      <w:b/>
      <w:kern w:val="2"/>
      <w:sz w:val="30"/>
      <w:szCs w:val="21"/>
    </w:rPr>
  </w:style>
  <w:style w:type="character" w:customStyle="1" w:styleId="40">
    <w:name w:val="标题 4 字符"/>
    <w:link w:val="4"/>
    <w:uiPriority w:val="9"/>
    <w:qFormat/>
    <w:rPr>
      <w:rFonts w:ascii="Calibri Light" w:eastAsia="仿宋_GB2312" w:hAnsi="Calibri Light"/>
      <w:b/>
      <w:bCs/>
      <w:kern w:val="2"/>
      <w:sz w:val="30"/>
      <w:szCs w:val="28"/>
    </w:rPr>
  </w:style>
  <w:style w:type="paragraph" w:styleId="af5">
    <w:name w:val="List Paragraph"/>
    <w:basedOn w:val="a1"/>
    <w:uiPriority w:val="34"/>
    <w:qFormat/>
    <w:pPr>
      <w:ind w:firstLine="420"/>
    </w:pPr>
  </w:style>
  <w:style w:type="character" w:customStyle="1" w:styleId="50">
    <w:name w:val="标题 5 字符"/>
    <w:link w:val="5"/>
    <w:uiPriority w:val="9"/>
    <w:qFormat/>
    <w:rPr>
      <w:rFonts w:eastAsia="仿宋_GB2312"/>
      <w:b/>
      <w:bCs/>
      <w:kern w:val="2"/>
      <w:sz w:val="28"/>
      <w:szCs w:val="28"/>
    </w:rPr>
  </w:style>
  <w:style w:type="character" w:customStyle="1" w:styleId="af">
    <w:name w:val="页眉 字符"/>
    <w:link w:val="ae"/>
    <w:uiPriority w:val="99"/>
    <w:qFormat/>
    <w:rPr>
      <w:rFonts w:eastAsia="仿宋_GB2312"/>
      <w:sz w:val="18"/>
      <w:szCs w:val="18"/>
    </w:rPr>
  </w:style>
  <w:style w:type="character" w:customStyle="1" w:styleId="ad">
    <w:name w:val="页脚 字符"/>
    <w:link w:val="ac"/>
    <w:uiPriority w:val="99"/>
    <w:qFormat/>
    <w:rPr>
      <w:rFonts w:eastAsia="仿宋_GB2312"/>
      <w:sz w:val="18"/>
      <w:szCs w:val="18"/>
    </w:rPr>
  </w:style>
  <w:style w:type="paragraph" w:customStyle="1" w:styleId="TOC10">
    <w:name w:val="TOC 标题1"/>
    <w:basedOn w:val="1"/>
    <w:next w:val="a1"/>
    <w:uiPriority w:val="39"/>
    <w:unhideWhenUsed/>
    <w:qFormat/>
    <w:pPr>
      <w:widowControl/>
      <w:numPr>
        <w:numId w:val="0"/>
      </w:numPr>
      <w:spacing w:before="240" w:after="0" w:line="259" w:lineRule="auto"/>
      <w:outlineLvl w:val="9"/>
    </w:pPr>
    <w:rPr>
      <w:rFonts w:ascii="Calibri Light" w:eastAsia="宋体" w:hAnsi="Calibri Light"/>
      <w:b w:val="0"/>
      <w:bCs w:val="0"/>
      <w:color w:val="2E74B5"/>
      <w:kern w:val="0"/>
      <w:sz w:val="32"/>
      <w:szCs w:val="32"/>
    </w:rPr>
  </w:style>
  <w:style w:type="paragraph" w:customStyle="1" w:styleId="af6">
    <w:name w:val="程序"/>
    <w:basedOn w:val="a1"/>
    <w:qFormat/>
    <w:pPr>
      <w:shd w:val="clear" w:color="auto" w:fill="F2F2F2"/>
      <w:ind w:firstLineChars="0" w:firstLine="0"/>
    </w:pPr>
    <w:rPr>
      <w:rFonts w:ascii="Consolas" w:eastAsia="宋体" w:hAnsi="Consolas"/>
      <w:sz w:val="28"/>
      <w:szCs w:val="28"/>
    </w:rPr>
  </w:style>
  <w:style w:type="paragraph" w:customStyle="1" w:styleId="a0">
    <w:name w:val="正文编号"/>
    <w:basedOn w:val="a1"/>
    <w:link w:val="Char"/>
    <w:qFormat/>
    <w:pPr>
      <w:numPr>
        <w:numId w:val="2"/>
      </w:numPr>
      <w:ind w:left="0" w:firstLine="200"/>
    </w:pPr>
  </w:style>
  <w:style w:type="character" w:customStyle="1" w:styleId="Char">
    <w:name w:val="正文编号 Char"/>
    <w:link w:val="a0"/>
    <w:qFormat/>
    <w:rPr>
      <w:rFonts w:eastAsia="仿宋_GB2312"/>
      <w:kern w:val="2"/>
      <w:sz w:val="30"/>
      <w:szCs w:val="21"/>
    </w:rPr>
  </w:style>
  <w:style w:type="paragraph" w:customStyle="1" w:styleId="af7">
    <w:name w:val="文章标题"/>
    <w:basedOn w:val="a1"/>
    <w:link w:val="Char0"/>
    <w:qFormat/>
    <w:pPr>
      <w:ind w:firstLineChars="0" w:firstLine="0"/>
      <w:jc w:val="center"/>
    </w:pPr>
    <w:rPr>
      <w:rFonts w:ascii="黑体" w:eastAsia="黑体" w:hAnsi="黑体"/>
      <w:b/>
      <w:sz w:val="52"/>
      <w:szCs w:val="52"/>
    </w:rPr>
  </w:style>
  <w:style w:type="paragraph" w:customStyle="1" w:styleId="af8">
    <w:name w:val="图片注释"/>
    <w:basedOn w:val="a1"/>
    <w:link w:val="Char1"/>
    <w:qFormat/>
    <w:pPr>
      <w:ind w:firstLineChars="0" w:firstLine="0"/>
      <w:jc w:val="center"/>
    </w:pPr>
    <w:rPr>
      <w:sz w:val="24"/>
    </w:rPr>
  </w:style>
  <w:style w:type="character" w:customStyle="1" w:styleId="Char0">
    <w:name w:val="文章标题 Char"/>
    <w:link w:val="af7"/>
    <w:qFormat/>
    <w:rPr>
      <w:rFonts w:ascii="黑体" w:eastAsia="黑体" w:hAnsi="黑体"/>
      <w:b/>
      <w:kern w:val="2"/>
      <w:sz w:val="52"/>
      <w:szCs w:val="52"/>
    </w:rPr>
  </w:style>
  <w:style w:type="character" w:customStyle="1" w:styleId="Char1">
    <w:name w:val="图片注释 Char"/>
    <w:link w:val="af8"/>
    <w:qFormat/>
    <w:rPr>
      <w:rFonts w:eastAsia="仿宋_GB2312"/>
      <w:kern w:val="2"/>
      <w:sz w:val="24"/>
      <w:szCs w:val="21"/>
    </w:rPr>
  </w:style>
  <w:style w:type="character" w:customStyle="1" w:styleId="a8">
    <w:name w:val="批注文字 字符"/>
    <w:link w:val="a6"/>
    <w:uiPriority w:val="99"/>
    <w:semiHidden/>
    <w:qFormat/>
    <w:rPr>
      <w:rFonts w:eastAsia="仿宋_GB2312"/>
      <w:kern w:val="2"/>
      <w:sz w:val="30"/>
      <w:szCs w:val="21"/>
    </w:rPr>
  </w:style>
  <w:style w:type="character" w:customStyle="1" w:styleId="a7">
    <w:name w:val="批注主题 字符"/>
    <w:link w:val="a5"/>
    <w:uiPriority w:val="99"/>
    <w:semiHidden/>
    <w:qFormat/>
    <w:rPr>
      <w:rFonts w:eastAsia="仿宋_GB2312"/>
      <w:b/>
      <w:bCs/>
      <w:kern w:val="2"/>
      <w:sz w:val="30"/>
      <w:szCs w:val="21"/>
    </w:rPr>
  </w:style>
  <w:style w:type="character" w:customStyle="1" w:styleId="ab">
    <w:name w:val="批注框文本 字符"/>
    <w:link w:val="aa"/>
    <w:uiPriority w:val="99"/>
    <w:semiHidden/>
    <w:qFormat/>
    <w:rPr>
      <w:rFonts w:eastAsia="仿宋_GB2312"/>
      <w:kern w:val="2"/>
      <w:sz w:val="18"/>
      <w:szCs w:val="18"/>
    </w:rPr>
  </w:style>
  <w:style w:type="paragraph" w:customStyle="1" w:styleId="6">
    <w:name w:val="标题6"/>
    <w:basedOn w:val="a1"/>
    <w:link w:val="6Char"/>
    <w:qFormat/>
    <w:pPr>
      <w:numPr>
        <w:ilvl w:val="5"/>
        <w:numId w:val="1"/>
      </w:numPr>
      <w:spacing w:before="280" w:after="290" w:line="377" w:lineRule="auto"/>
      <w:ind w:left="0" w:firstLineChars="0" w:firstLine="0"/>
      <w:outlineLvl w:val="5"/>
    </w:pPr>
    <w:rPr>
      <w:b/>
    </w:rPr>
  </w:style>
  <w:style w:type="paragraph" w:customStyle="1" w:styleId="7">
    <w:name w:val="标题7"/>
    <w:basedOn w:val="6"/>
    <w:link w:val="7Char"/>
    <w:qFormat/>
    <w:pPr>
      <w:numPr>
        <w:ilvl w:val="6"/>
        <w:numId w:val="3"/>
      </w:numPr>
      <w:ind w:left="0" w:firstLine="0"/>
      <w:outlineLvl w:val="6"/>
    </w:pPr>
  </w:style>
  <w:style w:type="character" w:customStyle="1" w:styleId="6Char">
    <w:name w:val="标题6 Char"/>
    <w:link w:val="6"/>
    <w:qFormat/>
    <w:rPr>
      <w:rFonts w:eastAsia="仿宋_GB2312"/>
      <w:b/>
      <w:kern w:val="2"/>
      <w:sz w:val="30"/>
      <w:szCs w:val="21"/>
    </w:rPr>
  </w:style>
  <w:style w:type="paragraph" w:customStyle="1" w:styleId="af9">
    <w:name w:val="编写说明"/>
    <w:basedOn w:val="a1"/>
    <w:link w:val="afa"/>
    <w:qFormat/>
    <w:pPr>
      <w:ind w:firstLine="600"/>
    </w:pPr>
    <w:rPr>
      <w:color w:val="0070C0"/>
    </w:rPr>
  </w:style>
  <w:style w:type="character" w:customStyle="1" w:styleId="7Char">
    <w:name w:val="标题7 Char"/>
    <w:basedOn w:val="6Char"/>
    <w:link w:val="7"/>
    <w:qFormat/>
    <w:rPr>
      <w:rFonts w:eastAsia="仿宋_GB2312"/>
      <w:b/>
      <w:kern w:val="2"/>
      <w:sz w:val="30"/>
      <w:szCs w:val="21"/>
    </w:rPr>
  </w:style>
  <w:style w:type="paragraph" w:customStyle="1" w:styleId="afb">
    <w:name w:val="编写说明文字"/>
    <w:basedOn w:val="a1"/>
    <w:qFormat/>
    <w:pPr>
      <w:ind w:firstLine="600"/>
    </w:pPr>
    <w:rPr>
      <w:i/>
    </w:rPr>
  </w:style>
  <w:style w:type="character" w:customStyle="1" w:styleId="afa">
    <w:name w:val="编写说明 字符"/>
    <w:link w:val="af9"/>
    <w:qFormat/>
    <w:rPr>
      <w:rFonts w:eastAsia="仿宋_GB2312"/>
      <w:color w:val="0070C0"/>
      <w:kern w:val="2"/>
      <w:sz w:val="30"/>
      <w:szCs w:val="21"/>
    </w:rPr>
  </w:style>
  <w:style w:type="character" w:customStyle="1" w:styleId="71">
    <w:name w:val="标题 7 字符"/>
    <w:link w:val="70"/>
    <w:uiPriority w:val="9"/>
    <w:qFormat/>
    <w:rPr>
      <w:rFonts w:eastAsia="仿宋_GB2312"/>
      <w:b/>
      <w:bCs/>
      <w:kern w:val="2"/>
      <w:sz w:val="24"/>
      <w:szCs w:val="24"/>
    </w:rPr>
  </w:style>
  <w:style w:type="character" w:customStyle="1" w:styleId="61">
    <w:name w:val="标题 6 字符"/>
    <w:link w:val="60"/>
    <w:uiPriority w:val="9"/>
    <w:qFormat/>
    <w:rPr>
      <w:rFonts w:ascii="等线 Light" w:eastAsia="等线 Light" w:hAnsi="等线 Light" w:cs="Times New Roman"/>
      <w:b/>
      <w:bCs/>
      <w:kern w:val="2"/>
      <w:sz w:val="24"/>
      <w:szCs w:val="24"/>
    </w:rPr>
  </w:style>
  <w:style w:type="character" w:customStyle="1" w:styleId="80">
    <w:name w:val="标题 8 字符"/>
    <w:link w:val="8"/>
    <w:uiPriority w:val="9"/>
    <w:qFormat/>
    <w:rPr>
      <w:rFonts w:ascii="等线 Light" w:eastAsia="等线 Light" w:hAnsi="等线 Light" w:cs="Times New Roman"/>
      <w:kern w:val="2"/>
      <w:sz w:val="24"/>
      <w:szCs w:val="24"/>
    </w:rPr>
  </w:style>
  <w:style w:type="character" w:customStyle="1" w:styleId="90">
    <w:name w:val="标题 9 字符"/>
    <w:link w:val="9"/>
    <w:uiPriority w:val="9"/>
    <w:qFormat/>
    <w:rPr>
      <w:rFonts w:ascii="等线 Light" w:eastAsia="等线 Light" w:hAnsi="等线 Light" w:cs="Times New Roman"/>
      <w:kern w:val="2"/>
      <w:sz w:val="21"/>
      <w:szCs w:val="21"/>
    </w:rPr>
  </w:style>
  <w:style w:type="paragraph" w:customStyle="1" w:styleId="a">
    <w:name w:val="编号样式"/>
    <w:basedOn w:val="Style9"/>
    <w:qFormat/>
    <w:pPr>
      <w:numPr>
        <w:numId w:val="4"/>
      </w:numPr>
      <w:ind w:firstLineChars="0" w:firstLine="0"/>
    </w:pPr>
  </w:style>
  <w:style w:type="paragraph" w:customStyle="1" w:styleId="Style9">
    <w:name w:val="_Style 9"/>
    <w:basedOn w:val="a1"/>
    <w:uiPriority w:val="34"/>
    <w:qFormat/>
    <w:pPr>
      <w:ind w:firstLine="420"/>
    </w:pPr>
    <w:rPr>
      <w:kern w:val="0"/>
      <w:sz w:val="20"/>
    </w:rPr>
  </w:style>
  <w:style w:type="character" w:customStyle="1" w:styleId="font01">
    <w:name w:val="font01"/>
    <w:basedOn w:val="a2"/>
    <w:qFormat/>
    <w:rPr>
      <w:rFonts w:ascii="font-weight : 400" w:eastAsia="font-weight : 400" w:hAnsi="font-weight : 400" w:cs="font-weight : 400"/>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72350">
      <w:bodyDiv w:val="1"/>
      <w:marLeft w:val="0"/>
      <w:marRight w:val="0"/>
      <w:marTop w:val="0"/>
      <w:marBottom w:val="0"/>
      <w:divBdr>
        <w:top w:val="none" w:sz="0" w:space="0" w:color="auto"/>
        <w:left w:val="none" w:sz="0" w:space="0" w:color="auto"/>
        <w:bottom w:val="none" w:sz="0" w:space="0" w:color="auto"/>
        <w:right w:val="none" w:sz="0" w:space="0" w:color="auto"/>
      </w:divBdr>
    </w:div>
    <w:div w:id="120811635">
      <w:bodyDiv w:val="1"/>
      <w:marLeft w:val="0"/>
      <w:marRight w:val="0"/>
      <w:marTop w:val="0"/>
      <w:marBottom w:val="0"/>
      <w:divBdr>
        <w:top w:val="none" w:sz="0" w:space="0" w:color="auto"/>
        <w:left w:val="none" w:sz="0" w:space="0" w:color="auto"/>
        <w:bottom w:val="none" w:sz="0" w:space="0" w:color="auto"/>
        <w:right w:val="none" w:sz="0" w:space="0" w:color="auto"/>
      </w:divBdr>
    </w:div>
    <w:div w:id="150951740">
      <w:bodyDiv w:val="1"/>
      <w:marLeft w:val="0"/>
      <w:marRight w:val="0"/>
      <w:marTop w:val="0"/>
      <w:marBottom w:val="0"/>
      <w:divBdr>
        <w:top w:val="none" w:sz="0" w:space="0" w:color="auto"/>
        <w:left w:val="none" w:sz="0" w:space="0" w:color="auto"/>
        <w:bottom w:val="none" w:sz="0" w:space="0" w:color="auto"/>
        <w:right w:val="none" w:sz="0" w:space="0" w:color="auto"/>
      </w:divBdr>
    </w:div>
    <w:div w:id="178353588">
      <w:bodyDiv w:val="1"/>
      <w:marLeft w:val="0"/>
      <w:marRight w:val="0"/>
      <w:marTop w:val="0"/>
      <w:marBottom w:val="0"/>
      <w:divBdr>
        <w:top w:val="none" w:sz="0" w:space="0" w:color="auto"/>
        <w:left w:val="none" w:sz="0" w:space="0" w:color="auto"/>
        <w:bottom w:val="none" w:sz="0" w:space="0" w:color="auto"/>
        <w:right w:val="none" w:sz="0" w:space="0" w:color="auto"/>
      </w:divBdr>
    </w:div>
    <w:div w:id="456533636">
      <w:bodyDiv w:val="1"/>
      <w:marLeft w:val="0"/>
      <w:marRight w:val="0"/>
      <w:marTop w:val="0"/>
      <w:marBottom w:val="0"/>
      <w:divBdr>
        <w:top w:val="none" w:sz="0" w:space="0" w:color="auto"/>
        <w:left w:val="none" w:sz="0" w:space="0" w:color="auto"/>
        <w:bottom w:val="none" w:sz="0" w:space="0" w:color="auto"/>
        <w:right w:val="none" w:sz="0" w:space="0" w:color="auto"/>
      </w:divBdr>
    </w:div>
    <w:div w:id="1056198594">
      <w:bodyDiv w:val="1"/>
      <w:marLeft w:val="0"/>
      <w:marRight w:val="0"/>
      <w:marTop w:val="0"/>
      <w:marBottom w:val="0"/>
      <w:divBdr>
        <w:top w:val="none" w:sz="0" w:space="0" w:color="auto"/>
        <w:left w:val="none" w:sz="0" w:space="0" w:color="auto"/>
        <w:bottom w:val="none" w:sz="0" w:space="0" w:color="auto"/>
        <w:right w:val="none" w:sz="0" w:space="0" w:color="auto"/>
      </w:divBdr>
    </w:div>
    <w:div w:id="1363169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E:\&#20013;&#22830;&#30417;&#31649;&#20449;&#24687;&#24179;&#21488;&#25216;&#26415;&#35268;&#33539;-&#25903;&#25345;&#31867;007-&#25991;&#26723;&#26684;&#24335;&#35268;&#33539;-&#38468;&#20214;1&#65306;&#25991;&#26723;&#27169;&#26495;_V1.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F65D3A-0B95-4F81-8F17-8F8BC69B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中央监管信息平台技术规范-支持类007-文档格式规范-附件1：文档模板_V1.2.dot</Template>
  <TotalTime>135</TotalTime>
  <Pages>29</Pages>
  <Words>1670</Words>
  <Characters>9519</Characters>
  <Application>Microsoft Office Word</Application>
  <DocSecurity>0</DocSecurity>
  <Lines>79</Lines>
  <Paragraphs>22</Paragraphs>
  <ScaleCrop>false</ScaleCrop>
  <Company>中证资本市场运行统计监测中心</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TianRui</dc:creator>
  <cp:lastModifiedBy>csdata</cp:lastModifiedBy>
  <cp:revision>53</cp:revision>
  <dcterms:created xsi:type="dcterms:W3CDTF">2024-03-19T05:43:00Z</dcterms:created>
  <dcterms:modified xsi:type="dcterms:W3CDTF">2024-03-19T08:03:00Z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